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http://www.hnk.hr/ 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e-mail</w:t>
      </w:r>
      <w:proofErr w:type="spellEnd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 </w:t>
      </w:r>
      <w:r w:rsidR="00153A6B">
        <w:rPr>
          <w:rFonts w:ascii="Times New Roman" w:hAnsi="Times New Roman" w:cs="Times New Roman"/>
          <w:b/>
          <w:i/>
          <w:sz w:val="24"/>
          <w:szCs w:val="24"/>
        </w:rPr>
        <w:t>izvedbu vanjske hidrantske mreže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="002169B4">
        <w:rPr>
          <w:rFonts w:ascii="Times New Roman" w:hAnsi="Times New Roman" w:cs="Times New Roman"/>
          <w:sz w:val="24"/>
          <w:szCs w:val="24"/>
        </w:rPr>
        <w:t xml:space="preserve">Hrvatsko narodno kazalište </w:t>
      </w:r>
      <w:r w:rsidRPr="00741965">
        <w:rPr>
          <w:rFonts w:ascii="Times New Roman" w:hAnsi="Times New Roman" w:cs="Times New Roman"/>
          <w:sz w:val="24"/>
          <w:szCs w:val="24"/>
        </w:rPr>
        <w:t>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A120CC">
        <w:rPr>
          <w:rFonts w:ascii="Times New Roman" w:hAnsi="Times New Roman" w:cs="Times New Roman"/>
          <w:sz w:val="24"/>
          <w:szCs w:val="24"/>
        </w:rPr>
        <w:t xml:space="preserve">je </w:t>
      </w:r>
      <w:r w:rsidR="00153A6B">
        <w:rPr>
          <w:rFonts w:ascii="Times New Roman" w:hAnsi="Times New Roman" w:cs="Times New Roman"/>
          <w:b/>
          <w:i/>
          <w:sz w:val="24"/>
          <w:szCs w:val="24"/>
        </w:rPr>
        <w:t>izvedba vanjske hidrantske mreže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153A6B">
        <w:rPr>
          <w:rFonts w:ascii="Times New Roman" w:hAnsi="Times New Roman" w:cs="Times New Roman"/>
          <w:sz w:val="24"/>
          <w:szCs w:val="24"/>
        </w:rPr>
        <w:t>144</w:t>
      </w:r>
      <w:r w:rsidR="00836AC8">
        <w:rPr>
          <w:rFonts w:ascii="Times New Roman" w:hAnsi="Times New Roman" w:cs="Times New Roman"/>
          <w:sz w:val="24"/>
          <w:szCs w:val="24"/>
        </w:rPr>
        <w:t>.</w:t>
      </w:r>
      <w:r w:rsidR="00153A6B">
        <w:rPr>
          <w:rFonts w:ascii="Times New Roman" w:hAnsi="Times New Roman" w:cs="Times New Roman"/>
          <w:sz w:val="24"/>
          <w:szCs w:val="24"/>
        </w:rPr>
        <w:t>0</w:t>
      </w:r>
      <w:r w:rsidR="00836AC8">
        <w:rPr>
          <w:rFonts w:ascii="Times New Roman" w:hAnsi="Times New Roman" w:cs="Times New Roman"/>
          <w:sz w:val="24"/>
          <w:szCs w:val="24"/>
        </w:rPr>
        <w:t>00,</w:t>
      </w:r>
      <w:r w:rsidR="00EB1AD7">
        <w:rPr>
          <w:rFonts w:ascii="Times New Roman" w:hAnsi="Times New Roman" w:cs="Times New Roman"/>
          <w:sz w:val="24"/>
          <w:szCs w:val="24"/>
        </w:rPr>
        <w:t>00</w:t>
      </w:r>
      <w:r w:rsidR="007B7D58">
        <w:rPr>
          <w:rFonts w:ascii="Times New Roman" w:hAnsi="Times New Roman" w:cs="Times New Roman"/>
          <w:sz w:val="24"/>
          <w:szCs w:val="24"/>
        </w:rPr>
        <w:t xml:space="preserve"> kn</w:t>
      </w:r>
      <w:bookmarkStart w:id="0" w:name="_GoBack"/>
      <w:bookmarkEnd w:id="0"/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6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153A6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A2C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592D92">
        <w:rPr>
          <w:rFonts w:ascii="Times New Roman" w:hAnsi="Times New Roman" w:cs="Times New Roman"/>
          <w:bCs/>
          <w:sz w:val="24"/>
          <w:szCs w:val="24"/>
        </w:rPr>
        <w:t xml:space="preserve">ponuditelj se obvezuje izvršiti radove po sklapanju Ugovora i to u periodu od </w:t>
      </w:r>
      <w:r w:rsidR="00153A6B" w:rsidRPr="00673AE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92D92" w:rsidRPr="00673AEC">
        <w:rPr>
          <w:rFonts w:ascii="Times New Roman" w:hAnsi="Times New Roman" w:cs="Times New Roman"/>
          <w:b/>
          <w:bCs/>
          <w:sz w:val="24"/>
          <w:szCs w:val="24"/>
        </w:rPr>
        <w:t>.07. – 23.08.2019. godine</w:t>
      </w:r>
    </w:p>
    <w:p w:rsidR="002169B4" w:rsidRPr="002169B4" w:rsidRDefault="002169B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trajanja ugovora: </w:t>
      </w:r>
      <w:r w:rsidRPr="00673AEC">
        <w:rPr>
          <w:rFonts w:ascii="Times New Roman" w:hAnsi="Times New Roman" w:cs="Times New Roman"/>
          <w:b/>
          <w:bCs/>
          <w:sz w:val="24"/>
          <w:szCs w:val="24"/>
        </w:rPr>
        <w:t>3 mjeseca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65E" w:rsidRPr="00592D92">
        <w:rPr>
          <w:rFonts w:ascii="Times New Roman" w:hAnsi="Times New Roman" w:cs="Times New Roman"/>
          <w:bCs/>
          <w:sz w:val="24"/>
          <w:szCs w:val="24"/>
        </w:rPr>
        <w:t>60</w:t>
      </w:r>
      <w:r w:rsidRPr="00592D92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svih radova Izvođač je dužan u pisanom obliku obavijestiti Naručitelja o datumu primopredaje, koju obavlja komisija sastavljena od predstavnik Naručitelja i Izvođača.</w:t>
      </w: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primopredaji se sastavlja Zapisnik.</w:t>
      </w:r>
    </w:p>
    <w:p w:rsidR="00592D92" w:rsidRPr="00741965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592D92" w:rsidRPr="00030E56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8B66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66D3"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8320C9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A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Dokument izdan od bankarskih ili drugih financijskih institucija kojim se dokazuje solventnost gospodarskog subjekta.</w:t>
      </w: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rezultata poslovnih procesa, a pretpostavka su za pravodobnu isporuku predmeta nabave. </w:t>
      </w:r>
    </w:p>
    <w:p w:rsidR="00CC1966" w:rsidRDefault="00CC196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6" w:rsidRDefault="00CC196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sa sjedištem u Republici Hrvatskoj dostavlja obrazac BON-2/SOL-2. Ako gospodarski subjekt ima više od jednog računa za redovno poslovanje, dužan je dostaviti BON-2/SOL-2 za glavni račun (račun za izvršenje). Glavni račun je račun </w:t>
      </w:r>
      <w:r w:rsidR="0037264F">
        <w:rPr>
          <w:rFonts w:ascii="Times New Roman" w:hAnsi="Times New Roman" w:cs="Times New Roman"/>
          <w:sz w:val="24"/>
          <w:szCs w:val="24"/>
        </w:rPr>
        <w:t>za redovno poslovanje na kojem se izvršavaju nalozi za plaćanje zakonskih obveza i javnih prihoda, nalozi za naplatu vrijednosnih papira i instrumenata osiguranja plaćanja te nalozi s naslova izvršenja sudskih odluka i drugih ovršnih isprava i na kojima se vodi evidencija o neizvršenim osnovama za plaćanje.</w:t>
      </w:r>
    </w:p>
    <w:p w:rsidR="00230E88" w:rsidRDefault="00230E8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4F" w:rsidRDefault="0037264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na obrascu nije iskazan broj dana blokade potrebno je priložiti potvrdu o tome da li je račun bio blokiran u posljednjih šest mjeseci, te podatak o broju dana blokade.</w:t>
      </w:r>
    </w:p>
    <w:p w:rsidR="00D94DC4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70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039">
        <w:rPr>
          <w:rFonts w:ascii="Times New Roman" w:hAnsi="Times New Roman" w:cs="Times New Roman"/>
          <w:sz w:val="24"/>
          <w:szCs w:val="24"/>
        </w:rPr>
        <w:t>Vrsta, sredstvo i uvjeti jamstva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Jamstvo za uredno ispunjenje ugovora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ponuditelj dužan je u roku od najkasnije do 15 (slovima: petnaest) dana od dana sklapanja ugovora o javnim uslugama dostaviti: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B170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Bezuvjetno jamstvo za uredno izvršenje obveza iz ugovora </w:t>
      </w:r>
      <w:r>
        <w:rPr>
          <w:rFonts w:ascii="Times New Roman" w:hAnsi="Times New Roman" w:cs="Times New Roman"/>
          <w:sz w:val="24"/>
          <w:szCs w:val="24"/>
        </w:rPr>
        <w:t>o javnim uslugama u vidu pravilno ispunjene bjanko zadužnice u visini od 10% (slovima: deset posto) ugovorene cijene s PDV-om.</w:t>
      </w:r>
    </w:p>
    <w:p w:rsidR="00723775" w:rsidRPr="00B17039" w:rsidRDefault="00723775" w:rsidP="00723775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7039">
        <w:rPr>
          <w:rFonts w:ascii="Times New Roman" w:hAnsi="Times New Roman" w:cs="Times New Roman"/>
          <w:b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320C9">
        <w:rPr>
          <w:rFonts w:ascii="Times New Roman" w:hAnsi="Times New Roman" w:cs="Times New Roman"/>
          <w:sz w:val="24"/>
          <w:szCs w:val="24"/>
        </w:rPr>
        <w:t>Ponudbeni tr</w:t>
      </w:r>
      <w:r w:rsidR="004B6EC7" w:rsidRPr="00741965">
        <w:rPr>
          <w:rFonts w:ascii="Times New Roman" w:hAnsi="Times New Roman" w:cs="Times New Roman"/>
          <w:sz w:val="24"/>
          <w:szCs w:val="24"/>
        </w:rPr>
        <w:t>oškovnik (ispunjen, ovjeren i potpisan od strane ovlaštene osobe ponuditelja)</w:t>
      </w:r>
    </w:p>
    <w:p w:rsidR="000C34ED" w:rsidRDefault="000C34E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7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56" w:rsidRDefault="00030E5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17039" w:rsidRPr="00B17039">
        <w:rPr>
          <w:rFonts w:ascii="Times New Roman" w:hAnsi="Times New Roman" w:cs="Times New Roman"/>
          <w:b/>
          <w:sz w:val="24"/>
          <w:szCs w:val="24"/>
        </w:rPr>
        <w:t>.</w:t>
      </w:r>
      <w:r w:rsidR="00B17039">
        <w:rPr>
          <w:rFonts w:ascii="Times New Roman" w:hAnsi="Times New Roman" w:cs="Times New Roman"/>
          <w:b/>
          <w:sz w:val="24"/>
          <w:szCs w:val="24"/>
        </w:rPr>
        <w:t xml:space="preserve"> Dopustivost dostave ponuda elektroničkim putem: </w:t>
      </w:r>
      <w:r w:rsidR="00B17039">
        <w:rPr>
          <w:rFonts w:ascii="Times New Roman" w:hAnsi="Times New Roman" w:cs="Times New Roman"/>
          <w:sz w:val="24"/>
          <w:szCs w:val="24"/>
        </w:rPr>
        <w:t>Nije dopuštena.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17039">
        <w:rPr>
          <w:rFonts w:ascii="Times New Roman" w:hAnsi="Times New Roman" w:cs="Times New Roman"/>
          <w:b/>
          <w:sz w:val="24"/>
          <w:szCs w:val="24"/>
        </w:rPr>
        <w:t>. Način izračuna cijene za predmet nabave, sadržaj cijene, nepromjenjivost cijene: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 subjekt je obvezan prije davanja ponude proučiti kompletnu Dokumentaciju temeljem koje će se vršiti radovi koji su predmet ove nabave, detaljno se upoznati s uvjetima za njihovo izvršenje jer iz razloga nepoznavanja istih neće imati pravo na kasniju izmjenu svoje ponude ili bilo koje druge odredbe iz ovih uputa i Ugovora.</w:t>
      </w: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kod izrade ponude obvezan pridržavati se sljedećeg:</w:t>
      </w:r>
    </w:p>
    <w:p w:rsidR="007D7969" w:rsidRP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Cijenu ponude iskazati isključivo na </w:t>
      </w:r>
      <w:r>
        <w:rPr>
          <w:rFonts w:ascii="Times New Roman" w:hAnsi="Times New Roman" w:cs="Times New Roman"/>
          <w:b/>
          <w:sz w:val="24"/>
          <w:szCs w:val="24"/>
        </w:rPr>
        <w:t>Obrascu ponude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izraziti isključivo u kunama bez poreza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dodanu vrijednost iskazati zasebno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piše se brojkama i slovima, ako se iznosi u brojkama i slovima razlikuju mjerodavan je iznos izražen slovima,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uračunati su svi troškovi i popusti, bez poreza na dodanu vrijednost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Nuditi jediničnu cijenu za svaku pojedinu stavku ponudbenog troškovnika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mijenjati količine ili opise u pojedinim stavkama ponudbenog troškovnika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formiranju cijene Ponuditelj je obvezan uzeti u obzir sljedeće: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Pridržavati se uvjeta iz Priloga uz ponudbeni troškovnik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svi primijenjeni materijali i proizvodi odgovaraju važećim zakonima, tehničkim propisima i standardima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važeće tehničke propise, propise zaštite na radu i ostale pozitivne propise Republike Hrvatske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Okolnost ako iste radove obavlja i za druge subjekte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Cijene za usluge koje su predmet nadmetanja su fiksne i nepromjenjive.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969" w:rsidRP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77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77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039" w:rsidRP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10C9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710C9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Ponudbeni t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roškovnik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9F15F7">
        <w:rPr>
          <w:rFonts w:ascii="Times New Roman" w:hAnsi="Times New Roman" w:cs="Times New Roman"/>
          <w:b/>
          <w:bCs/>
          <w:sz w:val="24"/>
          <w:szCs w:val="24"/>
        </w:rPr>
        <w:t xml:space="preserve"> 08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4888-40</w:t>
      </w:r>
      <w:r w:rsidR="00184071">
        <w:rPr>
          <w:rFonts w:ascii="Times New Roman" w:hAnsi="Times New Roman" w:cs="Times New Roman"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Mr.sc. Dubravka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3A789A" w:rsidRDefault="003A789A" w:rsidP="00831BC5">
      <w:pPr>
        <w:ind w:left="-180"/>
        <w:rPr>
          <w:rFonts w:ascii="Times New Roman" w:hAnsi="Times New Roman" w:cs="Times New Roman"/>
          <w:b/>
        </w:rPr>
      </w:pPr>
    </w:p>
    <w:p w:rsidR="009F2A36" w:rsidRDefault="009F2A36" w:rsidP="00212F46">
      <w:pPr>
        <w:ind w:left="-180"/>
        <w:rPr>
          <w:rFonts w:ascii="Times New Roman" w:hAnsi="Times New Roman" w:cs="Times New Roman"/>
          <w:b/>
        </w:rPr>
      </w:pPr>
    </w:p>
    <w:p w:rsidR="00AF36E5" w:rsidRPr="00E378D7" w:rsidRDefault="00831BC5" w:rsidP="00212F46">
      <w:pPr>
        <w:ind w:left="-180"/>
        <w:rPr>
          <w:rFonts w:ascii="Times New Roman" w:hAnsi="Times New Roman" w:cs="Times New Roman"/>
          <w:b/>
          <w:lang w:val="en-US"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CE71F1">
        <w:rPr>
          <w:rFonts w:ascii="Times New Roman" w:hAnsi="Times New Roman" w:cs="Times New Roman"/>
          <w:b/>
          <w:lang w:val="en-US"/>
        </w:rPr>
        <w:t>IZVEDBU VANJSKE HIDRANTSKE MREŽE</w:t>
      </w: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779"/>
        <w:gridCol w:w="3365"/>
        <w:gridCol w:w="1292"/>
        <w:gridCol w:w="1813"/>
        <w:gridCol w:w="1813"/>
      </w:tblGrid>
      <w:tr w:rsidR="009F2A36" w:rsidTr="009F2A36">
        <w:tc>
          <w:tcPr>
            <w:tcW w:w="779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365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292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813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813" w:type="dxa"/>
          </w:tcPr>
          <w:p w:rsidR="009F2A36" w:rsidRDefault="009F2A36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cijena (kn) bez PDV-a </w:t>
            </w:r>
          </w:p>
        </w:tc>
      </w:tr>
      <w:tr w:rsidR="00CE71F1" w:rsidTr="00CE71F1">
        <w:tc>
          <w:tcPr>
            <w:tcW w:w="9062" w:type="dxa"/>
            <w:gridSpan w:val="5"/>
          </w:tcPr>
          <w:p w:rsidR="00CE71F1" w:rsidRDefault="00CE71F1" w:rsidP="00CE7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1F1">
              <w:rPr>
                <w:rFonts w:asciiTheme="majorHAnsi" w:hAnsiTheme="majorHAnsi" w:cstheme="majorHAnsi"/>
                <w:b/>
                <w:sz w:val="24"/>
                <w:szCs w:val="24"/>
              </w:rPr>
              <w:t>A. GRAĐEVIN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SKI</w:t>
            </w:r>
            <w:r w:rsidRPr="00CE71F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RADOVI</w:t>
            </w:r>
          </w:p>
        </w:tc>
      </w:tr>
      <w:tr w:rsidR="00DF52AB" w:rsidTr="009F2A36">
        <w:tc>
          <w:tcPr>
            <w:tcW w:w="779" w:type="dxa"/>
          </w:tcPr>
          <w:p w:rsidR="00DF52AB" w:rsidRPr="00DF52AB" w:rsidRDefault="00DF52AB" w:rsidP="005144E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5" w:type="dxa"/>
          </w:tcPr>
          <w:p w:rsidR="00DF52AB" w:rsidRPr="00DF52AB" w:rsidRDefault="00DF52AB" w:rsidP="005144EE">
            <w:pPr>
              <w:rPr>
                <w:rFonts w:asciiTheme="majorHAnsi" w:hAnsiTheme="majorHAnsi" w:cstheme="majorHAnsi"/>
                <w:b/>
              </w:rPr>
            </w:pPr>
            <w:r w:rsidRPr="00DF52AB">
              <w:rPr>
                <w:rFonts w:asciiTheme="majorHAnsi" w:hAnsiTheme="majorHAnsi" w:cstheme="majorHAnsi"/>
                <w:b/>
              </w:rPr>
              <w:t>I. GEODETSKI RADOVI</w:t>
            </w:r>
          </w:p>
        </w:tc>
        <w:tc>
          <w:tcPr>
            <w:tcW w:w="1292" w:type="dxa"/>
          </w:tcPr>
          <w:p w:rsidR="00DF52AB" w:rsidRDefault="00DF52AB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DF52AB" w:rsidRDefault="00DF52AB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DF52AB" w:rsidRDefault="00DF52AB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A36" w:rsidTr="009F2A36">
        <w:tc>
          <w:tcPr>
            <w:tcW w:w="779" w:type="dxa"/>
          </w:tcPr>
          <w:p w:rsidR="009F2A36" w:rsidRDefault="009F2A36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9F2A36" w:rsidRPr="00DF52AB" w:rsidRDefault="00DF52AB" w:rsidP="009F2A36">
            <w:pPr>
              <w:rPr>
                <w:rFonts w:cstheme="minorHAnsi"/>
              </w:rPr>
            </w:pPr>
            <w:proofErr w:type="spellStart"/>
            <w:r w:rsidRPr="00DF52AB">
              <w:rPr>
                <w:rFonts w:cstheme="minorHAnsi"/>
                <w:sz w:val="18"/>
                <w:szCs w:val="18"/>
              </w:rPr>
              <w:t>Iskolčenje</w:t>
            </w:r>
            <w:proofErr w:type="spellEnd"/>
            <w:r w:rsidRPr="00DF52AB">
              <w:rPr>
                <w:rFonts w:cstheme="minorHAnsi"/>
                <w:sz w:val="18"/>
                <w:szCs w:val="18"/>
              </w:rPr>
              <w:t xml:space="preserve"> trase cjevovoda</w:t>
            </w:r>
            <w:r>
              <w:rPr>
                <w:rFonts w:cstheme="minorHAnsi"/>
                <w:sz w:val="18"/>
                <w:szCs w:val="18"/>
              </w:rPr>
              <w:t xml:space="preserve"> s izradom elaborata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iskolčenja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od ovlaštene osobe,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prijepočetka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radova. Podatke o trasi uzeti s nacrta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iskolčenja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nacrta trase. Obračun po metru</w:t>
            </w:r>
            <w:r w:rsidRPr="00DF52A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</w:tcPr>
          <w:p w:rsidR="009F2A36" w:rsidRPr="009F2A36" w:rsidRDefault="00DF52AB" w:rsidP="009F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9F2A36" w:rsidRPr="009F2A36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DF52AB">
        <w:tc>
          <w:tcPr>
            <w:tcW w:w="779" w:type="dxa"/>
          </w:tcPr>
          <w:p w:rsidR="009F2A36" w:rsidRDefault="009F2A36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9F2A36" w:rsidRDefault="00DF52AB" w:rsidP="009F2A36">
            <w:pPr>
              <w:rPr>
                <w:sz w:val="18"/>
              </w:rPr>
            </w:pPr>
            <w:r>
              <w:rPr>
                <w:sz w:val="18"/>
              </w:rPr>
              <w:t>Geodetsko snimanje izvedenog stanja s izradom svih potrebnih podloga. Stavkom je obuhvaćeno:</w:t>
            </w:r>
          </w:p>
          <w:p w:rsidR="00DF52AB" w:rsidRDefault="00DF52AB" w:rsidP="00DF52AB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F52AB">
              <w:rPr>
                <w:rFonts w:cstheme="minorHAnsi"/>
                <w:sz w:val="18"/>
                <w:szCs w:val="18"/>
              </w:rPr>
              <w:t xml:space="preserve">snimanje izvedenog cjevovoda tlocrtno i      visinski </w:t>
            </w:r>
          </w:p>
          <w:p w:rsidR="00DF52AB" w:rsidRDefault="00DF52AB" w:rsidP="00DF52AB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snimanje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ugrašenih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spojnih dijelova i uređaja</w:t>
            </w:r>
          </w:p>
          <w:p w:rsidR="00DF52AB" w:rsidRDefault="00DF52AB" w:rsidP="00DF52AB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upis izvedenog cjevovoda u katastar vodova </w:t>
            </w:r>
          </w:p>
          <w:p w:rsidR="00DF52AB" w:rsidRDefault="00DF52AB" w:rsidP="00DF52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Obračun po metru.</w:t>
            </w:r>
          </w:p>
          <w:p w:rsidR="00DF52AB" w:rsidRDefault="00DF52AB" w:rsidP="00DF52AB">
            <w:pPr>
              <w:rPr>
                <w:rFonts w:cstheme="minorHAnsi"/>
                <w:sz w:val="18"/>
                <w:szCs w:val="18"/>
              </w:rPr>
            </w:pPr>
          </w:p>
          <w:p w:rsidR="00DF52AB" w:rsidRDefault="00DF52AB" w:rsidP="00DF52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Hidrantski vod</w:t>
            </w:r>
          </w:p>
          <w:p w:rsidR="00DF52AB" w:rsidRDefault="00DF52AB" w:rsidP="009F2A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Sanitarna voda</w:t>
            </w:r>
          </w:p>
          <w:p w:rsidR="00CE71F1" w:rsidRPr="00DF52AB" w:rsidRDefault="00CE71F1" w:rsidP="009F2A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DF52AB" w:rsidRDefault="00DF52AB" w:rsidP="00DF52AB">
            <w:pPr>
              <w:rPr>
                <w:rFonts w:ascii="Times New Roman" w:hAnsi="Times New Roman" w:cs="Times New Roman"/>
              </w:rPr>
            </w:pPr>
          </w:p>
          <w:p w:rsidR="00DF52AB" w:rsidRDefault="00DF52AB" w:rsidP="00DF52AB">
            <w:pPr>
              <w:rPr>
                <w:rFonts w:ascii="Times New Roman" w:hAnsi="Times New Roman" w:cs="Times New Roman"/>
              </w:rPr>
            </w:pPr>
          </w:p>
          <w:p w:rsidR="00DF52AB" w:rsidRDefault="00DF52AB" w:rsidP="00DF52AB">
            <w:pPr>
              <w:rPr>
                <w:rFonts w:ascii="Times New Roman" w:hAnsi="Times New Roman" w:cs="Times New Roman"/>
              </w:rPr>
            </w:pPr>
          </w:p>
          <w:p w:rsidR="00DF52AB" w:rsidRDefault="00DF52AB" w:rsidP="00DF52AB">
            <w:pPr>
              <w:rPr>
                <w:rFonts w:ascii="Times New Roman" w:hAnsi="Times New Roman" w:cs="Times New Roman"/>
              </w:rPr>
            </w:pPr>
          </w:p>
          <w:p w:rsidR="00DF52AB" w:rsidRDefault="00DF52AB" w:rsidP="00DF52AB">
            <w:pPr>
              <w:rPr>
                <w:rFonts w:ascii="Times New Roman" w:hAnsi="Times New Roman" w:cs="Times New Roman"/>
              </w:rPr>
            </w:pPr>
          </w:p>
          <w:p w:rsidR="00DF52AB" w:rsidRDefault="00DF52AB" w:rsidP="00DF52AB">
            <w:pPr>
              <w:rPr>
                <w:rFonts w:ascii="Times New Roman" w:hAnsi="Times New Roman" w:cs="Times New Roman"/>
              </w:rPr>
            </w:pPr>
          </w:p>
          <w:p w:rsidR="00DF52AB" w:rsidRDefault="00DF52AB" w:rsidP="00DF52AB">
            <w:pPr>
              <w:rPr>
                <w:rFonts w:ascii="Times New Roman" w:hAnsi="Times New Roman" w:cs="Times New Roman"/>
              </w:rPr>
            </w:pPr>
          </w:p>
          <w:p w:rsidR="00CE71F1" w:rsidRDefault="00CE71F1" w:rsidP="00DF52AB">
            <w:pPr>
              <w:rPr>
                <w:rFonts w:ascii="Times New Roman" w:hAnsi="Times New Roman" w:cs="Times New Roman"/>
              </w:rPr>
            </w:pPr>
          </w:p>
          <w:p w:rsidR="009F2A36" w:rsidRDefault="00DF52AB" w:rsidP="00DF5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CE7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</w:p>
          <w:p w:rsidR="00DF52AB" w:rsidRPr="009F2A36" w:rsidRDefault="00DF52AB" w:rsidP="00DF5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CE7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CE71F1" w:rsidP="009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CE71F1" w:rsidRPr="00BF46BF" w:rsidRDefault="00CE71F1" w:rsidP="009F2A36">
            <w:pPr>
              <w:rPr>
                <w:sz w:val="18"/>
              </w:rPr>
            </w:pPr>
            <w:r w:rsidRPr="00CE71F1">
              <w:rPr>
                <w:rFonts w:asciiTheme="majorHAnsi" w:hAnsiTheme="majorHAnsi" w:cstheme="majorHAnsi"/>
                <w:b/>
              </w:rPr>
              <w:t>II. ZEMLJANI RADOVI</w:t>
            </w:r>
          </w:p>
        </w:tc>
        <w:tc>
          <w:tcPr>
            <w:tcW w:w="1292" w:type="dxa"/>
          </w:tcPr>
          <w:p w:rsidR="00CE71F1" w:rsidRPr="009F2A36" w:rsidRDefault="00CE71F1" w:rsidP="009F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E71F1" w:rsidRPr="009F2A36" w:rsidRDefault="00CE71F1" w:rsidP="009F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E71F1" w:rsidRPr="009F2A36" w:rsidRDefault="00CE71F1" w:rsidP="009F2A36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F2A36">
        <w:tc>
          <w:tcPr>
            <w:tcW w:w="779" w:type="dxa"/>
          </w:tcPr>
          <w:p w:rsidR="009F2A36" w:rsidRDefault="00CE71F1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F2A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65" w:type="dxa"/>
          </w:tcPr>
          <w:p w:rsidR="009F2A36" w:rsidRPr="00CE71F1" w:rsidRDefault="00CE71F1" w:rsidP="009F2A36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Prekop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pješačke površine s asfaltnim zastorom pretpostavljene debljine 10</w:t>
            </w:r>
            <w:r w:rsidR="00447CB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cm. U cijenu je uključeno rezanje asfalta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reznim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pločama te razbijanje asfalta čekićem na komprimirani zrak. Obračun po 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9F2A36" w:rsidRPr="00CE71F1" w:rsidRDefault="00CE71F1" w:rsidP="009F2A3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F2A36">
            <w:pPr>
              <w:rPr>
                <w:rFonts w:ascii="Times New Roman" w:hAnsi="Times New Roman" w:cs="Times New Roman"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CE71F1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CE71F1" w:rsidRPr="00CE71F1" w:rsidRDefault="00CE71F1" w:rsidP="00DA2663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Prekop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kolovozne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površine </w:t>
            </w:r>
            <w:r>
              <w:rPr>
                <w:rFonts w:cstheme="minorHAnsi"/>
                <w:sz w:val="18"/>
                <w:szCs w:val="18"/>
              </w:rPr>
              <w:t>s asfaltnim zastorom pretpostavljene debljine 15</w:t>
            </w:r>
            <w:r w:rsidR="00447CB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cm. U cijenu je uključeno rezanje asfalta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reznim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pločama te razbijanje asfalta čekićem na komprimirani zrak. Obračun po 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CE71F1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CE71F1" w:rsidRDefault="00CE71F1" w:rsidP="00DA2663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Prekop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betonske površine pretpostavljene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 20</w:t>
            </w:r>
            <w:r w:rsidR="00447CB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cm. U cijenu je uključeno rezanje betona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reznim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pločama te razbijanje betona čekićem na komprimirani zrak.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CE71F1" w:rsidRDefault="00CE71F1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CE71F1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65" w:type="dxa"/>
          </w:tcPr>
          <w:p w:rsidR="00CE71F1" w:rsidRDefault="00447CB3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Demontaža cestovnog rubnjaka vel. 18/24 cm zajedno s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bet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 podlogom. U cijenu je uključena demontaža rubnjaka te razbijanje betonske podloge. Obrač</w:t>
            </w:r>
            <w:r w:rsidR="00E677DA">
              <w:rPr>
                <w:rFonts w:cstheme="minorHAnsi"/>
                <w:bCs/>
                <w:sz w:val="18"/>
                <w:szCs w:val="18"/>
              </w:rPr>
              <w:t>u</w:t>
            </w:r>
            <w:r>
              <w:rPr>
                <w:rFonts w:cstheme="minorHAnsi"/>
                <w:bCs/>
                <w:sz w:val="18"/>
                <w:szCs w:val="18"/>
              </w:rPr>
              <w:t>n po metru</w:t>
            </w:r>
          </w:p>
        </w:tc>
        <w:tc>
          <w:tcPr>
            <w:tcW w:w="1292" w:type="dxa"/>
          </w:tcPr>
          <w:p w:rsidR="00CE71F1" w:rsidRDefault="00447CB3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00 m </w:t>
            </w: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447CB3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65" w:type="dxa"/>
          </w:tcPr>
          <w:p w:rsidR="00CE71F1" w:rsidRPr="00447CB3" w:rsidRDefault="00447CB3" w:rsidP="00DA2663">
            <w:pPr>
              <w:rPr>
                <w:rFonts w:cstheme="minorHAnsi"/>
                <w:bCs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Ručni iskop rova, u tlu III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ktg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na mjestu križanja s postojećim instalacijama, te na mjestima gdje je potrebno proširiti i produbiti rov radi betonskih uporišta i hidranata.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CE71F1" w:rsidRPr="00447CB3" w:rsidRDefault="00447CB3" w:rsidP="005144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DA2192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65" w:type="dxa"/>
          </w:tcPr>
          <w:p w:rsidR="00CE71F1" w:rsidRDefault="00DA2192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Strojni </w:t>
            </w:r>
            <w:r w:rsidR="00E677DA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 xml:space="preserve">skop rova u tlu III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ktg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. U cijenu uključiti potrebnu ručnu doradu te izbacivanje zemlje uslijed urušavanja.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CE71F1" w:rsidRDefault="00DA2192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DA2192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3365" w:type="dxa"/>
          </w:tcPr>
          <w:p w:rsidR="00CE71F1" w:rsidRDefault="00DA2192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Strojni iskop m</w:t>
            </w:r>
            <w:r w:rsidR="00237099">
              <w:rPr>
                <w:rFonts w:cstheme="minorHAnsi"/>
                <w:bCs/>
                <w:sz w:val="18"/>
                <w:szCs w:val="18"/>
              </w:rPr>
              <w:t>o</w:t>
            </w:r>
            <w:r>
              <w:rPr>
                <w:rFonts w:cstheme="minorHAnsi"/>
                <w:bCs/>
                <w:sz w:val="18"/>
                <w:szCs w:val="18"/>
              </w:rPr>
              <w:t>ntažnih jama</w:t>
            </w:r>
            <w:r w:rsidR="00237099">
              <w:rPr>
                <w:rFonts w:cstheme="minorHAnsi"/>
                <w:bCs/>
                <w:sz w:val="18"/>
                <w:szCs w:val="18"/>
              </w:rPr>
              <w:t xml:space="preserve">, vel. 150x150 cm i dubine 170 cm, na mjestu spajanja cijevi. U cijenu uključiti potrebnu ručnu doradu bočnih strana i dna jame. Obračun po </w:t>
            </w:r>
            <w:r w:rsidR="00237099">
              <w:rPr>
                <w:rFonts w:cstheme="minorHAnsi"/>
                <w:sz w:val="18"/>
                <w:szCs w:val="18"/>
              </w:rPr>
              <w:t>m</w:t>
            </w:r>
            <w:r w:rsidR="00237099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CE71F1" w:rsidRDefault="0023709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237099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365" w:type="dxa"/>
          </w:tcPr>
          <w:p w:rsidR="00CE71F1" w:rsidRDefault="00237099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Strojni iskop, u tlu III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ktg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, na mjestu vodomjernog okna. U cijenu uključiti ručno planiranje dna jame.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CE71F1" w:rsidRDefault="0023709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1F1" w:rsidTr="009F2A36">
        <w:tc>
          <w:tcPr>
            <w:tcW w:w="779" w:type="dxa"/>
          </w:tcPr>
          <w:p w:rsidR="00CE71F1" w:rsidRDefault="00237099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65" w:type="dxa"/>
          </w:tcPr>
          <w:p w:rsidR="00CE71F1" w:rsidRPr="00237099" w:rsidRDefault="00237099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Planiranje dna rova s točnošću ± 5 cm te prosječnim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otkopom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0.04 m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bCs/>
                <w:sz w:val="18"/>
                <w:szCs w:val="18"/>
              </w:rPr>
              <w:t>/m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Obračun po 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CE71F1" w:rsidRDefault="0023709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E71F1" w:rsidRDefault="00CE71F1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0A" w:rsidTr="009F2A36">
        <w:tc>
          <w:tcPr>
            <w:tcW w:w="779" w:type="dxa"/>
          </w:tcPr>
          <w:p w:rsidR="00243C0A" w:rsidRDefault="00243C0A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65" w:type="dxa"/>
          </w:tcPr>
          <w:p w:rsidR="00243C0A" w:rsidRDefault="00243C0A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posteljice i obloge sa suhim pijeskom u visini 60 cm (posteljica 15 cm, obloga 45 cm). Oblogu pijeskom pažljivo nabiti ručnim nabijačem uz polijevanje vodom.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243C0A" w:rsidRPr="00243C0A" w:rsidRDefault="00243C0A" w:rsidP="005144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0A" w:rsidTr="009F2A36">
        <w:tc>
          <w:tcPr>
            <w:tcW w:w="779" w:type="dxa"/>
          </w:tcPr>
          <w:p w:rsidR="00243C0A" w:rsidRDefault="00243C0A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3365" w:type="dxa"/>
          </w:tcPr>
          <w:p w:rsidR="00243C0A" w:rsidRDefault="00243C0A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Zatrpavanje zemljom iz iskopa u slojevima od 30 cm uz potrebno nabijanje. Na mjestu neuređene zelene površine zatrpavanje izvesti 10 cm iznad ravnine okolnog terena</w:t>
            </w:r>
            <w:r w:rsidR="00094D3F">
              <w:rPr>
                <w:rFonts w:cstheme="minorHAnsi"/>
                <w:bCs/>
                <w:sz w:val="18"/>
                <w:szCs w:val="18"/>
              </w:rPr>
              <w:t xml:space="preserve"> radi mogućeg slijeganja nasipa. Na mjestu uređene zelene površine zatrpavanje izvesti 30 cm niže od ravnine okolnog terena. Obračun po </w:t>
            </w:r>
            <w:r w:rsidR="00094D3F">
              <w:rPr>
                <w:rFonts w:cstheme="minorHAnsi"/>
                <w:sz w:val="18"/>
                <w:szCs w:val="18"/>
              </w:rPr>
              <w:t>m</w:t>
            </w:r>
            <w:r w:rsidR="00094D3F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243C0A" w:rsidRPr="00094D3F" w:rsidRDefault="00094D3F" w:rsidP="005144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0A" w:rsidTr="009F2A36">
        <w:tc>
          <w:tcPr>
            <w:tcW w:w="779" w:type="dxa"/>
          </w:tcPr>
          <w:p w:rsidR="00243C0A" w:rsidRDefault="00094D3F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65" w:type="dxa"/>
          </w:tcPr>
          <w:p w:rsidR="00243C0A" w:rsidRDefault="00094D3F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Zatrpavanje rova šljunkom na mjestu asfaltnih i betonskih površina. Zatrpavanje se izvodi u slojevima od 30 cm do ravnine okolnog terena uz nabijanje do potpune zbijenosti. U cijenu uključiti održavanje do momenta sanacije.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243C0A" w:rsidRPr="00094D3F" w:rsidRDefault="00094D3F" w:rsidP="005144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0A" w:rsidTr="009F2A36">
        <w:tc>
          <w:tcPr>
            <w:tcW w:w="779" w:type="dxa"/>
          </w:tcPr>
          <w:p w:rsidR="00243C0A" w:rsidRDefault="00094D3F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65" w:type="dxa"/>
          </w:tcPr>
          <w:p w:rsidR="00243C0A" w:rsidRPr="00094D3F" w:rsidRDefault="00094D3F" w:rsidP="00DA2663">
            <w:pPr>
              <w:rPr>
                <w:rFonts w:cstheme="minorHAnsi"/>
                <w:bCs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Zatrpavanje rova humusom u visini od 30 cm do ravnine okolnog terena na mjestu uređene zelene površine. U cijenu uključiti potrebno nabijanje, planiranje i sijanje trave. Radove na sanaciji treba povjeriti poduzeću ovlaštenom za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urešenje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i održavanje zelenih površina ili radove izvoditi uz njihov nadzor.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243C0A" w:rsidRDefault="00094D3F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0A" w:rsidTr="009F2A36">
        <w:tc>
          <w:tcPr>
            <w:tcW w:w="779" w:type="dxa"/>
          </w:tcPr>
          <w:p w:rsidR="00243C0A" w:rsidRDefault="007C1BE2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365" w:type="dxa"/>
          </w:tcPr>
          <w:p w:rsidR="00243C0A" w:rsidRDefault="007C1BE2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Odvoz viška zemlje od iskopa na deponij</w:t>
            </w:r>
            <w:r w:rsidR="00320954">
              <w:rPr>
                <w:rFonts w:cstheme="minorHAnsi"/>
                <w:bCs/>
                <w:sz w:val="18"/>
                <w:szCs w:val="18"/>
              </w:rPr>
              <w:t>u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predviđenu za tu vrstu materijala. U cijenu uključiti potrebno planiranje na deponij</w:t>
            </w:r>
            <w:r w:rsidR="00320954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 xml:space="preserve">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243C0A" w:rsidRPr="007C1BE2" w:rsidRDefault="007C1BE2" w:rsidP="005144E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582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0A" w:rsidTr="009F2A36">
        <w:tc>
          <w:tcPr>
            <w:tcW w:w="779" w:type="dxa"/>
          </w:tcPr>
          <w:p w:rsidR="00243C0A" w:rsidRDefault="007C1BE2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365" w:type="dxa"/>
          </w:tcPr>
          <w:p w:rsidR="00243C0A" w:rsidRDefault="007C1BE2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Odvoz ostalog materijala koji je </w:t>
            </w:r>
            <w:r w:rsidR="00320954">
              <w:rPr>
                <w:rFonts w:cstheme="minorHAnsi"/>
                <w:bCs/>
                <w:sz w:val="18"/>
                <w:szCs w:val="18"/>
              </w:rPr>
              <w:t xml:space="preserve">nastao </w:t>
            </w:r>
            <w:proofErr w:type="spellStart"/>
            <w:r w:rsidR="00320954">
              <w:rPr>
                <w:rFonts w:cstheme="minorHAnsi"/>
                <w:bCs/>
                <w:sz w:val="18"/>
                <w:szCs w:val="18"/>
              </w:rPr>
              <w:t>prekopom</w:t>
            </w:r>
            <w:proofErr w:type="spellEnd"/>
            <w:r w:rsidR="00320954">
              <w:rPr>
                <w:rFonts w:cstheme="minorHAnsi"/>
                <w:bCs/>
                <w:sz w:val="18"/>
                <w:szCs w:val="18"/>
              </w:rPr>
              <w:t xml:space="preserve"> na deponiju predviđenu za tu vrstu materijala. U cijenu uključiti potrebno planiranje na deponiji. Obračun po </w:t>
            </w:r>
            <w:r w:rsidR="00320954">
              <w:rPr>
                <w:rFonts w:cstheme="minorHAnsi"/>
                <w:sz w:val="18"/>
                <w:szCs w:val="18"/>
              </w:rPr>
              <w:t>m</w:t>
            </w:r>
            <w:r w:rsidR="00320954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243C0A" w:rsidRDefault="00320954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0A" w:rsidTr="009F2A36">
        <w:tc>
          <w:tcPr>
            <w:tcW w:w="779" w:type="dxa"/>
          </w:tcPr>
          <w:p w:rsidR="00243C0A" w:rsidRDefault="00320954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365" w:type="dxa"/>
          </w:tcPr>
          <w:p w:rsidR="00243C0A" w:rsidRDefault="00320954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Naknada za odlaganje zemlje na deponiju. Obračun po toni</w:t>
            </w:r>
          </w:p>
        </w:tc>
        <w:tc>
          <w:tcPr>
            <w:tcW w:w="1292" w:type="dxa"/>
          </w:tcPr>
          <w:p w:rsidR="00243C0A" w:rsidRDefault="00320954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t</w:t>
            </w: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3C0A" w:rsidTr="009F2A36">
        <w:tc>
          <w:tcPr>
            <w:tcW w:w="779" w:type="dxa"/>
          </w:tcPr>
          <w:p w:rsidR="00243C0A" w:rsidRDefault="00320954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365" w:type="dxa"/>
          </w:tcPr>
          <w:p w:rsidR="00243C0A" w:rsidRDefault="00320954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Naknada za odlaganje ostalog materijala nastalog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prekopom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na deponiju. Obračun po toni</w:t>
            </w:r>
          </w:p>
        </w:tc>
        <w:tc>
          <w:tcPr>
            <w:tcW w:w="1292" w:type="dxa"/>
          </w:tcPr>
          <w:p w:rsidR="00243C0A" w:rsidRDefault="00320954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t</w:t>
            </w: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43C0A" w:rsidRDefault="00243C0A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2BC" w:rsidTr="009F2A36">
        <w:tc>
          <w:tcPr>
            <w:tcW w:w="779" w:type="dxa"/>
          </w:tcPr>
          <w:p w:rsidR="005222BC" w:rsidRDefault="005222BC" w:rsidP="009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5222BC" w:rsidRDefault="005222BC" w:rsidP="00DA2663">
            <w:pPr>
              <w:rPr>
                <w:rFonts w:cstheme="minorHAnsi"/>
                <w:bCs/>
                <w:sz w:val="18"/>
                <w:szCs w:val="18"/>
              </w:rPr>
            </w:pPr>
            <w:r w:rsidRPr="005222BC">
              <w:rPr>
                <w:rFonts w:asciiTheme="majorHAnsi" w:hAnsiTheme="majorHAnsi" w:cstheme="majorHAnsi"/>
                <w:b/>
              </w:rPr>
              <w:t>III. TESARSKI RADOVI</w:t>
            </w:r>
          </w:p>
        </w:tc>
        <w:tc>
          <w:tcPr>
            <w:tcW w:w="1292" w:type="dxa"/>
          </w:tcPr>
          <w:p w:rsidR="005222BC" w:rsidRDefault="005222BC" w:rsidP="0051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2BC" w:rsidTr="009F2A36">
        <w:tc>
          <w:tcPr>
            <w:tcW w:w="779" w:type="dxa"/>
          </w:tcPr>
          <w:p w:rsidR="005222BC" w:rsidRDefault="005222B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5222BC" w:rsidRPr="005222BC" w:rsidRDefault="005222BC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Dvostrana glatka oplata zidova vodomjernog okna. U cijenu uključiti potrebna ukrućenja.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5222BC" w:rsidRDefault="005229D5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2BC" w:rsidTr="009F2A36">
        <w:tc>
          <w:tcPr>
            <w:tcW w:w="779" w:type="dxa"/>
          </w:tcPr>
          <w:p w:rsidR="005222BC" w:rsidRDefault="005222B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365" w:type="dxa"/>
          </w:tcPr>
          <w:p w:rsidR="005222BC" w:rsidRPr="005222BC" w:rsidRDefault="005222BC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Glatka oplata stropne ploče vodomjernog okna. U cijenu uključiti potrebno podupiranje.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5222BC" w:rsidRDefault="005229D5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2BC" w:rsidTr="009F2A36">
        <w:tc>
          <w:tcPr>
            <w:tcW w:w="779" w:type="dxa"/>
          </w:tcPr>
          <w:p w:rsidR="005222BC" w:rsidRDefault="005222B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5222BC" w:rsidRPr="005222BC" w:rsidRDefault="005222BC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Obična oplata betonskih uporišta. U cijenu uključiti potrebna ukrućenja.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5222BC" w:rsidRDefault="005229D5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2BC" w:rsidTr="009F2A36">
        <w:tc>
          <w:tcPr>
            <w:tcW w:w="779" w:type="dxa"/>
          </w:tcPr>
          <w:p w:rsidR="005222BC" w:rsidRDefault="005222B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365" w:type="dxa"/>
          </w:tcPr>
          <w:p w:rsidR="005222BC" w:rsidRPr="005222BC" w:rsidRDefault="005222BC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Obična oplata betonskih oslonaca i uporišta na mjestu nadzemnog hidranta. U cijenu uključiti potrebna ukrućenja.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5222BC" w:rsidRDefault="005229D5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2BC" w:rsidTr="009F2A36">
        <w:tc>
          <w:tcPr>
            <w:tcW w:w="779" w:type="dxa"/>
          </w:tcPr>
          <w:p w:rsidR="005222BC" w:rsidRDefault="005222B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365" w:type="dxa"/>
          </w:tcPr>
          <w:p w:rsidR="005222BC" w:rsidRPr="005222BC" w:rsidRDefault="005222BC" w:rsidP="00DA2663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Razupiranje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rova po cijeloj visini rova. Način obračuna: visina rova x dužina rova.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5222BC" w:rsidRDefault="005229D5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2BC" w:rsidTr="009F2A36">
        <w:tc>
          <w:tcPr>
            <w:tcW w:w="779" w:type="dxa"/>
          </w:tcPr>
          <w:p w:rsidR="005222BC" w:rsidRDefault="005222B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65" w:type="dxa"/>
          </w:tcPr>
          <w:p w:rsidR="005222BC" w:rsidRPr="005222BC" w:rsidRDefault="00990EF3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Pješački most, vel. 80x150 cm, izrađen od drvenih greda 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mosnica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s obostranom ogradom vis. 100 cm. Most treba izvesti na način da se po potrebi može premjestiti. Obračun po komadu.</w:t>
            </w:r>
          </w:p>
        </w:tc>
        <w:tc>
          <w:tcPr>
            <w:tcW w:w="1292" w:type="dxa"/>
          </w:tcPr>
          <w:p w:rsidR="005222BC" w:rsidRDefault="00990EF3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kom</w:t>
            </w: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5222BC" w:rsidRDefault="005222B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EF3" w:rsidTr="009F2A36">
        <w:tc>
          <w:tcPr>
            <w:tcW w:w="779" w:type="dxa"/>
          </w:tcPr>
          <w:p w:rsidR="00990EF3" w:rsidRDefault="00990EF3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65" w:type="dxa"/>
          </w:tcPr>
          <w:p w:rsidR="00990EF3" w:rsidRDefault="00990EF3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Zaštitna ograda vis. 100 cm izvedena od nogara i dasaka kao rukohvata, a postavlja se s obje strane rova. Obračun po metru ograde</w:t>
            </w:r>
          </w:p>
        </w:tc>
        <w:tc>
          <w:tcPr>
            <w:tcW w:w="1292" w:type="dxa"/>
          </w:tcPr>
          <w:p w:rsidR="00990EF3" w:rsidRDefault="00990EF3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  <w:r w:rsidR="00DF14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m</w:t>
            </w:r>
          </w:p>
        </w:tc>
        <w:tc>
          <w:tcPr>
            <w:tcW w:w="1813" w:type="dxa"/>
          </w:tcPr>
          <w:p w:rsidR="00990EF3" w:rsidRDefault="00990EF3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90EF3" w:rsidRDefault="00990EF3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A7445C" w:rsidP="009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A7445C" w:rsidRDefault="00A7445C" w:rsidP="00DA2663">
            <w:pPr>
              <w:rPr>
                <w:rFonts w:cstheme="minorHAnsi"/>
                <w:bCs/>
                <w:sz w:val="18"/>
                <w:szCs w:val="18"/>
              </w:rPr>
            </w:pPr>
            <w:r w:rsidRPr="00A7445C">
              <w:rPr>
                <w:rFonts w:asciiTheme="majorHAnsi" w:hAnsiTheme="majorHAnsi" w:cstheme="majorHAnsi"/>
                <w:b/>
              </w:rPr>
              <w:t>IV. BETONSKI I ARMIRANO BETONSKI RADOVI</w:t>
            </w:r>
          </w:p>
        </w:tc>
        <w:tc>
          <w:tcPr>
            <w:tcW w:w="1292" w:type="dxa"/>
          </w:tcPr>
          <w:p w:rsidR="00A7445C" w:rsidRDefault="00A7445C" w:rsidP="0051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A7445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A7445C" w:rsidRDefault="00A7445C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Podložni beton MB-15 (C 12/15) 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. 5 cm.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A7445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A7445C" w:rsidRPr="00A7445C" w:rsidRDefault="00A7445C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Izrada dna i zidova vodomjernog okna s vodonepropusnim betonom MB-30 (C 25/30). Konstrukcija je malog presjeka do 0,30 m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bCs/>
                <w:sz w:val="18"/>
                <w:szCs w:val="18"/>
              </w:rPr>
              <w:t>/m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Cs/>
                <w:sz w:val="18"/>
                <w:szCs w:val="18"/>
              </w:rPr>
              <w:t xml:space="preserve">. U cijenu uključiti zaštitu i njegu betona te ugradnju zaštitnih cijevi prije betoniranja.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A7445C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365" w:type="dxa"/>
          </w:tcPr>
          <w:p w:rsidR="00A7445C" w:rsidRDefault="00A7445C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Izrada stropne ploče vodomjernog okna s vodonepropusnim betonom MB-30 (C 25/30). Konstrukcija je malog presjeka do 0,30 m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bCs/>
                <w:sz w:val="18"/>
                <w:szCs w:val="18"/>
              </w:rPr>
              <w:t>/m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Cs/>
                <w:sz w:val="18"/>
                <w:szCs w:val="18"/>
              </w:rPr>
              <w:t>. U cijenu uključiti zaštitu i njegu betona</w:t>
            </w:r>
            <w:r w:rsidR="00BF3498">
              <w:rPr>
                <w:rFonts w:cstheme="minorHAnsi"/>
                <w:bCs/>
                <w:sz w:val="18"/>
                <w:szCs w:val="18"/>
              </w:rPr>
              <w:t xml:space="preserve">. Obračun po </w:t>
            </w:r>
            <w:r w:rsidR="00BF3498">
              <w:rPr>
                <w:rFonts w:cstheme="minorHAnsi"/>
                <w:sz w:val="18"/>
                <w:szCs w:val="18"/>
              </w:rPr>
              <w:t>m</w:t>
            </w:r>
            <w:r w:rsidR="00BF3498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2070D2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365" w:type="dxa"/>
          </w:tcPr>
          <w:p w:rsidR="00A7445C" w:rsidRDefault="002070D2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betonskih oslonaca na mjestu vodomjera s betonom MB-15 (C 12/15).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2070D2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3365" w:type="dxa"/>
          </w:tcPr>
          <w:p w:rsidR="00A7445C" w:rsidRDefault="002070D2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betonskih uporišta cjevovoda , na mjestima loma trase, s betonom MB 15 (C12/15).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2070D2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65" w:type="dxa"/>
          </w:tcPr>
          <w:p w:rsidR="00A7445C" w:rsidRDefault="002070D2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betonske ploče i uporišta, na mjestu nadzemnog hidranta, s betonom MB 15 (C12/15).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2070D2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65" w:type="dxa"/>
          </w:tcPr>
          <w:p w:rsidR="00A7445C" w:rsidRDefault="002070D2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završne ploče, na mjestu nadzemnog hidranta, s betonom MB 15 (C12/15). U cijenu uključiti slijepu oplatu (na mjestu spoja sa suhozidom) te obradu gornje površine s „češkom“ glazurom. Ploča je vel. 50x50x12.5 cm.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6A6CB0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65" w:type="dxa"/>
          </w:tcPr>
          <w:p w:rsidR="00A7445C" w:rsidRDefault="006A6CB0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podložne ploče, ispod kape zasuna, s betonom MB 15 (C12/15). Ploča je vel. 40x40x10 cm.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9F2A36">
        <w:tc>
          <w:tcPr>
            <w:tcW w:w="779" w:type="dxa"/>
          </w:tcPr>
          <w:p w:rsidR="00A7445C" w:rsidRDefault="006A6CB0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65" w:type="dxa"/>
          </w:tcPr>
          <w:p w:rsidR="00A7445C" w:rsidRDefault="006A6CB0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Sanacija betonske površine koja se izvodi na sljedeći način:</w:t>
            </w:r>
          </w:p>
          <w:p w:rsidR="006A6CB0" w:rsidRDefault="006A6CB0" w:rsidP="006A6CB0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iskop rova u vis. 20 cm</w:t>
            </w:r>
            <w:r w:rsidR="005045B9">
              <w:rPr>
                <w:rFonts w:cstheme="minorHAnsi"/>
                <w:bCs/>
                <w:sz w:val="18"/>
                <w:szCs w:val="18"/>
              </w:rPr>
              <w:t xml:space="preserve"> s odvozom materijala</w:t>
            </w:r>
          </w:p>
          <w:p w:rsidR="005045B9" w:rsidRDefault="005045B9" w:rsidP="006A6CB0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planiranje nasipa od šljunka</w:t>
            </w:r>
          </w:p>
          <w:p w:rsidR="005045B9" w:rsidRDefault="005045B9" w:rsidP="006A6CB0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nabijanje nasipa od šljunka</w:t>
            </w:r>
          </w:p>
          <w:p w:rsidR="005045B9" w:rsidRDefault="005045B9" w:rsidP="006A6CB0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betonske ploče betonom MB-15 (C 12/15)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 20 cm</w:t>
            </w:r>
          </w:p>
          <w:p w:rsidR="00E600A9" w:rsidRDefault="00E600A9" w:rsidP="006A6CB0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Cs/>
                <w:sz w:val="18"/>
                <w:szCs w:val="18"/>
              </w:rPr>
            </w:pPr>
          </w:p>
          <w:p w:rsidR="005045B9" w:rsidRPr="005045B9" w:rsidRDefault="005045B9" w:rsidP="005045B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U cijenu uključiti i izradu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dilatacionih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reški te zaštitu i njegu betona.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A7445C" w:rsidRDefault="00E600A9" w:rsidP="005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C" w:rsidTr="00E600A9">
        <w:tc>
          <w:tcPr>
            <w:tcW w:w="779" w:type="dxa"/>
          </w:tcPr>
          <w:p w:rsidR="00A7445C" w:rsidRDefault="005045B9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3365" w:type="dxa"/>
          </w:tcPr>
          <w:p w:rsidR="00A7445C" w:rsidRDefault="005045B9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Krojenje, savijanje, montaža i vezanje armature srednje složenosti. U cijenu uključiti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odstojnike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, podmetače i potrebno izrezivanje na mjestu otvora. Obračun po kilogramu.</w:t>
            </w:r>
          </w:p>
          <w:p w:rsidR="005045B9" w:rsidRDefault="005045B9" w:rsidP="005045B9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Mrežasta armatura (B500B)</w:t>
            </w:r>
          </w:p>
          <w:p w:rsidR="005045B9" w:rsidRPr="005045B9" w:rsidRDefault="005045B9" w:rsidP="005045B9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Glatka armatura (B500B)</w:t>
            </w:r>
          </w:p>
        </w:tc>
        <w:tc>
          <w:tcPr>
            <w:tcW w:w="1292" w:type="dxa"/>
            <w:vAlign w:val="bottom"/>
          </w:tcPr>
          <w:p w:rsidR="00E600A9" w:rsidRDefault="00E600A9" w:rsidP="00E60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404.00 kg    14.00 kg   </w:t>
            </w: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A7445C" w:rsidRDefault="00A7445C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78" w:rsidTr="00E600A9">
        <w:tc>
          <w:tcPr>
            <w:tcW w:w="779" w:type="dxa"/>
          </w:tcPr>
          <w:p w:rsidR="00E13578" w:rsidRDefault="00E13578" w:rsidP="009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E13578" w:rsidRDefault="00E13578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>V</w:t>
            </w:r>
            <w:r w:rsidRPr="005222BC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ZIDARSKI</w:t>
            </w:r>
            <w:r w:rsidRPr="005222BC">
              <w:rPr>
                <w:rFonts w:asciiTheme="majorHAnsi" w:hAnsiTheme="majorHAnsi" w:cstheme="majorHAnsi"/>
                <w:b/>
              </w:rPr>
              <w:t xml:space="preserve"> RADOVI</w:t>
            </w:r>
          </w:p>
        </w:tc>
        <w:tc>
          <w:tcPr>
            <w:tcW w:w="1292" w:type="dxa"/>
            <w:vAlign w:val="bottom"/>
          </w:tcPr>
          <w:p w:rsidR="00E13578" w:rsidRDefault="00E13578" w:rsidP="00E6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E13578" w:rsidRDefault="00E13578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13578" w:rsidRDefault="00E13578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78" w:rsidTr="00E13578">
        <w:tc>
          <w:tcPr>
            <w:tcW w:w="779" w:type="dxa"/>
          </w:tcPr>
          <w:p w:rsidR="00E13578" w:rsidRDefault="00E13578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E13578" w:rsidRDefault="00E677DA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Izrada suho</w:t>
            </w:r>
            <w:r w:rsidR="00E13578">
              <w:rPr>
                <w:rFonts w:cstheme="minorHAnsi"/>
                <w:bCs/>
                <w:sz w:val="18"/>
                <w:szCs w:val="18"/>
              </w:rPr>
              <w:t xml:space="preserve">zida, na mjestu nadzemnog hidranta, s punom opekom normalnog formata u </w:t>
            </w:r>
            <w:proofErr w:type="spellStart"/>
            <w:r w:rsidR="00E13578"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 w:rsidR="00E13578">
              <w:rPr>
                <w:rFonts w:cstheme="minorHAnsi"/>
                <w:bCs/>
                <w:sz w:val="18"/>
                <w:szCs w:val="18"/>
              </w:rPr>
              <w:t xml:space="preserve">. 12 cm. Vanjska mjera suhozida je 50x50 cm. Obračun po </w:t>
            </w:r>
            <w:r w:rsidR="00E13578">
              <w:rPr>
                <w:rFonts w:cstheme="minorHAnsi"/>
                <w:sz w:val="18"/>
                <w:szCs w:val="18"/>
              </w:rPr>
              <w:t>m</w:t>
            </w:r>
            <w:r w:rsidR="00E13578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E13578" w:rsidRDefault="00E13578" w:rsidP="00E1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E13578" w:rsidRDefault="00E13578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13578" w:rsidRDefault="00E13578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78" w:rsidTr="00E13578">
        <w:tc>
          <w:tcPr>
            <w:tcW w:w="779" w:type="dxa"/>
          </w:tcPr>
          <w:p w:rsidR="00E13578" w:rsidRDefault="00E13578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E13578" w:rsidRDefault="00E13578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opločenja, oko kape zasuna, s granitnim kockama vel. 15x15x15 cm. U cijenu uključiti posteljicu od pijeska 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zapunjavanje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reški ,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šir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. 1 cm, s cementnim mortom omjera 1:1.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E13578" w:rsidRDefault="00E13578" w:rsidP="00E1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E13578" w:rsidRDefault="00E13578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13578" w:rsidRDefault="00E13578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78" w:rsidTr="00E13578">
        <w:tc>
          <w:tcPr>
            <w:tcW w:w="779" w:type="dxa"/>
          </w:tcPr>
          <w:p w:rsidR="00E13578" w:rsidRDefault="00E13578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365" w:type="dxa"/>
          </w:tcPr>
          <w:p w:rsidR="00E13578" w:rsidRPr="00E13578" w:rsidRDefault="00E13578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Ugradnja cestovnog rubnjaka vel. 18/24 cm. U cijenu uključiti potreban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otkop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(cca 0.08 m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bCs/>
                <w:sz w:val="18"/>
                <w:szCs w:val="18"/>
              </w:rPr>
              <w:t>/m), betonsku podlogu MB-15 (C 12/15) (cca 0.06 m</w:t>
            </w:r>
            <w:r>
              <w:rPr>
                <w:rFonts w:cstheme="minorHAnsi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bCs/>
                <w:sz w:val="18"/>
                <w:szCs w:val="18"/>
              </w:rPr>
              <w:t>/m) i obradu reški cementnim mortom. Obračun po metru</w:t>
            </w:r>
          </w:p>
        </w:tc>
        <w:tc>
          <w:tcPr>
            <w:tcW w:w="1292" w:type="dxa"/>
          </w:tcPr>
          <w:p w:rsidR="00E13578" w:rsidRDefault="00E13578" w:rsidP="00E1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 m</w:t>
            </w:r>
          </w:p>
        </w:tc>
        <w:tc>
          <w:tcPr>
            <w:tcW w:w="1813" w:type="dxa"/>
          </w:tcPr>
          <w:p w:rsidR="00E13578" w:rsidRDefault="00E13578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13578" w:rsidRDefault="00E13578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2B6" w:rsidTr="00E13578">
        <w:tc>
          <w:tcPr>
            <w:tcW w:w="779" w:type="dxa"/>
          </w:tcPr>
          <w:p w:rsidR="000E42B6" w:rsidRDefault="000E42B6" w:rsidP="009F2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0E42B6" w:rsidRDefault="000E42B6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>VI</w:t>
            </w:r>
            <w:r w:rsidRPr="005222BC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BRAVARSKI</w:t>
            </w:r>
            <w:r w:rsidRPr="005222BC">
              <w:rPr>
                <w:rFonts w:asciiTheme="majorHAnsi" w:hAnsiTheme="majorHAnsi" w:cstheme="majorHAnsi"/>
                <w:b/>
              </w:rPr>
              <w:t xml:space="preserve"> RADOVI</w:t>
            </w:r>
          </w:p>
        </w:tc>
        <w:tc>
          <w:tcPr>
            <w:tcW w:w="1292" w:type="dxa"/>
          </w:tcPr>
          <w:p w:rsidR="000E42B6" w:rsidRDefault="000E42B6" w:rsidP="00E1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E42B6" w:rsidRDefault="000E42B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0E42B6" w:rsidRDefault="000E42B6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2B6" w:rsidTr="00E13578">
        <w:tc>
          <w:tcPr>
            <w:tcW w:w="779" w:type="dxa"/>
          </w:tcPr>
          <w:p w:rsidR="000E42B6" w:rsidRDefault="000E42B6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0E42B6" w:rsidRDefault="000E42B6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Dobava, montaža i ugradnja lijevano željeznog poklopca vel. 60x60 cm, ispitnog opterećenja 1.5 Mp i s natpisnom „VODA“. Poklopac pričvrstiti za oplatu otvora vodomjernog okna odnosno ugraditi prije betoniranja. Obračun po komadu</w:t>
            </w:r>
          </w:p>
        </w:tc>
        <w:tc>
          <w:tcPr>
            <w:tcW w:w="1292" w:type="dxa"/>
          </w:tcPr>
          <w:p w:rsidR="000E42B6" w:rsidRDefault="000E42B6" w:rsidP="00E1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E42B6" w:rsidRDefault="000E42B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0E42B6" w:rsidRDefault="000E42B6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2B6" w:rsidTr="00E13578">
        <w:tc>
          <w:tcPr>
            <w:tcW w:w="779" w:type="dxa"/>
          </w:tcPr>
          <w:p w:rsidR="000E42B6" w:rsidRDefault="000E42B6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0E42B6" w:rsidRDefault="000E42B6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Dobava, montaža i ugradnja penjalica od rebrastog čelika </w:t>
            </w:r>
            <w:r w:rsidR="00312CEF" w:rsidRPr="00312CEF">
              <w:rPr>
                <w:rFonts w:cstheme="minorHAnsi"/>
                <w:bCs/>
                <w:sz w:val="18"/>
                <w:szCs w:val="18"/>
              </w:rPr>
              <w:t>Ø</w:t>
            </w:r>
            <w:r w:rsidR="00312CEF">
              <w:rPr>
                <w:rFonts w:cstheme="minorHAnsi"/>
                <w:bCs/>
                <w:sz w:val="18"/>
                <w:szCs w:val="18"/>
              </w:rPr>
              <w:t xml:space="preserve"> 20 mm. Penjalice montirati u oplatu zida okna, s dubinom sidrenja 10 cm, prije betoniranja. Obračun po komadu</w:t>
            </w:r>
          </w:p>
        </w:tc>
        <w:tc>
          <w:tcPr>
            <w:tcW w:w="1292" w:type="dxa"/>
          </w:tcPr>
          <w:p w:rsidR="000E42B6" w:rsidRDefault="00312CEF" w:rsidP="00E1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kom</w:t>
            </w:r>
          </w:p>
        </w:tc>
        <w:tc>
          <w:tcPr>
            <w:tcW w:w="1813" w:type="dxa"/>
          </w:tcPr>
          <w:p w:rsidR="000E42B6" w:rsidRDefault="000E42B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0E42B6" w:rsidRDefault="000E42B6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42B6" w:rsidTr="00E13578">
        <w:tc>
          <w:tcPr>
            <w:tcW w:w="779" w:type="dxa"/>
          </w:tcPr>
          <w:p w:rsidR="000E42B6" w:rsidRDefault="00312CEF" w:rsidP="009F2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0E42B6" w:rsidRDefault="00312CEF" w:rsidP="00DA2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Dobava, montaža i ugradnja podne rešetke u vodomjernom oknu. Rešetka je vel. 45x45 cm i izvodi se od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plosnog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čelika vel. 40x5 mm na razmaku od 40 mm. Okvir, u kojem je smještena rešetka, izvodi se od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kutnika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vel. 45x45x5 mm i sidri se u podnu ploču za vrijeme betoniranja. Obračun po komadu.</w:t>
            </w:r>
          </w:p>
        </w:tc>
        <w:tc>
          <w:tcPr>
            <w:tcW w:w="1292" w:type="dxa"/>
          </w:tcPr>
          <w:p w:rsidR="000E42B6" w:rsidRDefault="00312CEF" w:rsidP="00E1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E42B6" w:rsidRDefault="000E42B6" w:rsidP="005144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0E42B6" w:rsidRDefault="000E42B6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460" w:rsidTr="00E13578">
        <w:tc>
          <w:tcPr>
            <w:tcW w:w="779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114460" w:rsidRDefault="00114460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>VII</w:t>
            </w:r>
            <w:r w:rsidRPr="005222BC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ASFALTERSKI</w:t>
            </w:r>
            <w:r w:rsidRPr="005222BC">
              <w:rPr>
                <w:rFonts w:asciiTheme="majorHAnsi" w:hAnsiTheme="majorHAnsi" w:cstheme="majorHAnsi"/>
                <w:b/>
              </w:rPr>
              <w:t xml:space="preserve"> RADOVI</w:t>
            </w:r>
          </w:p>
        </w:tc>
        <w:tc>
          <w:tcPr>
            <w:tcW w:w="1292" w:type="dxa"/>
          </w:tcPr>
          <w:p w:rsidR="00114460" w:rsidRDefault="00114460" w:rsidP="00114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460" w:rsidTr="00E13578">
        <w:tc>
          <w:tcPr>
            <w:tcW w:w="779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114460" w:rsidRDefault="00114460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Sanacija pješačkih površina od asfalta koja se izvodi na sljedeći način: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Iskop rova u vis. 18 cm s odvozom materijala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Planiranje nasipa od šljunka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Nabijanje nasipa od šljunka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betonske ploče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 15 cm betonom MB-15 (C12/15)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asfaltnog zastora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. 3 cm s valjanim asfaltom </w:t>
            </w:r>
          </w:p>
          <w:p w:rsidR="00114460" w:rsidRPr="00114460" w:rsidRDefault="00114460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U cijenu uključiti i potrebno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opsjecanje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starog asfalta.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114460" w:rsidRDefault="00F45B3E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460" w:rsidTr="00E13578">
        <w:tc>
          <w:tcPr>
            <w:tcW w:w="779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114460" w:rsidRDefault="00114460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Sanacija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kolovoznih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površina od asfalta koja se izvodi na sljedeći način: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Iskop rova u vis. 30 cm s odvozom materijala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Planiranje nasipa od šljunka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Nabijanje nasipa od šljunka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betonske ploče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 25 cm betonom MB-15 (C12/15)</w:t>
            </w:r>
          </w:p>
          <w:p w:rsidR="00114460" w:rsidRDefault="00114460" w:rsidP="00114460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asfaltnog zastora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. </w:t>
            </w:r>
            <w:r w:rsidR="00F45B3E">
              <w:rPr>
                <w:rFonts w:cstheme="minorHAnsi"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Cs/>
                <w:sz w:val="18"/>
                <w:szCs w:val="18"/>
              </w:rPr>
              <w:t xml:space="preserve"> cm s valjanim asfaltom </w:t>
            </w:r>
          </w:p>
          <w:p w:rsidR="00114460" w:rsidRPr="00114460" w:rsidRDefault="00114460" w:rsidP="00114460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 xml:space="preserve">U cijenu uključiti i potrebno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opsjecanje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starog asfalta. Obračun po </w:t>
            </w:r>
            <w:r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114460" w:rsidRDefault="00F45B3E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141.00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C31C1D" w:rsidRDefault="00C31C1D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>VIII</w:t>
            </w:r>
            <w:r w:rsidRPr="005222BC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OSTALI</w:t>
            </w:r>
            <w:r w:rsidRPr="005222BC">
              <w:rPr>
                <w:rFonts w:asciiTheme="majorHAnsi" w:hAnsiTheme="majorHAnsi" w:cstheme="majorHAnsi"/>
                <w:b/>
              </w:rPr>
              <w:t xml:space="preserve"> RADOVI</w:t>
            </w:r>
          </w:p>
        </w:tc>
        <w:tc>
          <w:tcPr>
            <w:tcW w:w="1292" w:type="dxa"/>
          </w:tcPr>
          <w:p w:rsidR="00C31C1D" w:rsidRDefault="00C31C1D" w:rsidP="00114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C31C1D" w:rsidRDefault="00C31C1D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Zaštita postojećih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Tk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kabela i el. kabela na mjestu križanja s cjevovodom. Zaštita se izvodi na način da se oko kabela ugradi PVC cijev DN100 dužine 200 cm. Nakon polaganja kabela ista cijev se oblaže betonom MB-15 (12/15) u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 5 cm. Obračun po komadu zaštite</w:t>
            </w:r>
          </w:p>
        </w:tc>
        <w:tc>
          <w:tcPr>
            <w:tcW w:w="1292" w:type="dxa"/>
          </w:tcPr>
          <w:p w:rsidR="00C31C1D" w:rsidRDefault="00C31C1D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kom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365" w:type="dxa"/>
          </w:tcPr>
          <w:p w:rsidR="00C31C1D" w:rsidRDefault="00C31C1D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Dobava i polaganje trake upozorenja na udaljenosti 50 cm od ravnine terena. Traka je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šir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>. 4 cm i natpis „VODOOPSKRBA“ mora biti okrenut prema gore. Obračun po metru</w:t>
            </w:r>
          </w:p>
        </w:tc>
        <w:tc>
          <w:tcPr>
            <w:tcW w:w="1292" w:type="dxa"/>
          </w:tcPr>
          <w:p w:rsidR="00C31C1D" w:rsidRDefault="00C31C1D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449.00 m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C31C1D" w:rsidRDefault="00C31C1D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Dobava i postava potrebne prometne signalizacije na mjestu izvedbe spoja na postojeći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vodoospkrbni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cjevovod. Obračun po komadu spoja.</w:t>
            </w:r>
          </w:p>
        </w:tc>
        <w:tc>
          <w:tcPr>
            <w:tcW w:w="1292" w:type="dxa"/>
          </w:tcPr>
          <w:p w:rsidR="00C31C1D" w:rsidRDefault="00C31C1D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365" w:type="dxa"/>
          </w:tcPr>
          <w:p w:rsidR="00C31C1D" w:rsidRDefault="00C31C1D" w:rsidP="00E677D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Dobava i montaža kolnog mosta od čelične ploče vel. 200x300 cm 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deb</w:t>
            </w:r>
            <w:proofErr w:type="spellEnd"/>
            <w:r w:rsidR="00E677DA">
              <w:rPr>
                <w:rFonts w:cstheme="minorHAnsi"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 xml:space="preserve"> 2 cm. U cijenu uključeno 1 (jedno) premještanje. Obračun po komadu</w:t>
            </w:r>
          </w:p>
        </w:tc>
        <w:tc>
          <w:tcPr>
            <w:tcW w:w="1292" w:type="dxa"/>
          </w:tcPr>
          <w:p w:rsidR="00C31C1D" w:rsidRDefault="00C31C1D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kom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65" w:type="dxa"/>
          </w:tcPr>
          <w:p w:rsidR="00C31C1D" w:rsidRDefault="00C31C1D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Označavanje trase postojećih komunalnih instalacija od strane vlasnika instalacije. Trasu postojeće komunalne instalacije, na mjestu križanja s cjevovodom, označiti u dužini 5.00 m. Obračun po metru označene instalacije</w:t>
            </w:r>
          </w:p>
        </w:tc>
        <w:tc>
          <w:tcPr>
            <w:tcW w:w="1292" w:type="dxa"/>
          </w:tcPr>
          <w:p w:rsidR="00C31C1D" w:rsidRDefault="00C31C1D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 m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050251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65" w:type="dxa"/>
          </w:tcPr>
          <w:p w:rsidR="00C31C1D" w:rsidRPr="004A5127" w:rsidRDefault="00050251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Izrada oslonca za ormarić s vatrogasnom opremom. Oslonac je vel. 80x30x90 cm </w:t>
            </w:r>
            <w:r w:rsidR="004A5127">
              <w:rPr>
                <w:rFonts w:cstheme="minorHAnsi"/>
                <w:bCs/>
                <w:sz w:val="18"/>
                <w:szCs w:val="18"/>
              </w:rPr>
              <w:t xml:space="preserve">i izvodi se betonom MB-15 (C12/15). U cijenu uključiti ručni iskop (0.19 </w:t>
            </w:r>
            <w:r w:rsidR="004A5127">
              <w:rPr>
                <w:rFonts w:cstheme="minorHAnsi"/>
                <w:sz w:val="18"/>
                <w:szCs w:val="18"/>
              </w:rPr>
              <w:t>m</w:t>
            </w:r>
            <w:r w:rsidR="004A5127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="004A5127">
              <w:rPr>
                <w:rFonts w:cstheme="minorHAnsi"/>
                <w:sz w:val="18"/>
                <w:szCs w:val="18"/>
              </w:rPr>
              <w:t>/kom), odvoz iskopanog materijala (0.24 m</w:t>
            </w:r>
            <w:r w:rsidR="004A5127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="004A5127">
              <w:rPr>
                <w:rFonts w:cstheme="minorHAnsi"/>
                <w:sz w:val="18"/>
                <w:szCs w:val="18"/>
              </w:rPr>
              <w:t>/kom), beton (0.21 m</w:t>
            </w:r>
            <w:r w:rsidR="004A5127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="004A5127">
              <w:rPr>
                <w:rFonts w:cstheme="minorHAnsi"/>
                <w:sz w:val="18"/>
                <w:szCs w:val="18"/>
              </w:rPr>
              <w:t>/kom), glatku oplatu (0.22 m</w:t>
            </w:r>
            <w:r w:rsidR="004A5127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="004A5127">
              <w:rPr>
                <w:rFonts w:cstheme="minorHAnsi"/>
                <w:sz w:val="18"/>
                <w:szCs w:val="18"/>
              </w:rPr>
              <w:t>/kom), obrada „češkom“ glazurom (0.24 m</w:t>
            </w:r>
            <w:r w:rsidR="004A5127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="004A5127">
              <w:rPr>
                <w:rFonts w:cstheme="minorHAnsi"/>
                <w:sz w:val="18"/>
                <w:szCs w:val="18"/>
              </w:rPr>
              <w:t xml:space="preserve">/kom) te </w:t>
            </w:r>
            <w:proofErr w:type="spellStart"/>
            <w:r w:rsidR="004A5127">
              <w:rPr>
                <w:rFonts w:cstheme="minorHAnsi"/>
                <w:sz w:val="18"/>
                <w:szCs w:val="18"/>
              </w:rPr>
              <w:t>hilti</w:t>
            </w:r>
            <w:proofErr w:type="spellEnd"/>
            <w:r w:rsidR="004A5127">
              <w:rPr>
                <w:rFonts w:cstheme="minorHAnsi"/>
                <w:sz w:val="18"/>
                <w:szCs w:val="18"/>
              </w:rPr>
              <w:t xml:space="preserve"> vijke (4 kom/kom). Obračun po komadu </w:t>
            </w:r>
          </w:p>
        </w:tc>
        <w:tc>
          <w:tcPr>
            <w:tcW w:w="1292" w:type="dxa"/>
          </w:tcPr>
          <w:p w:rsidR="00C31C1D" w:rsidRDefault="004A5127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4A5127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3365" w:type="dxa"/>
          </w:tcPr>
          <w:p w:rsidR="00C31C1D" w:rsidRDefault="004A5127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Izrada oplate oko stabla, od dna do krošnje, s daskama na udaljenosti 50 cm od debla. U cijenu uključiti potrebna ukrućenja. Obračun po komadu.</w:t>
            </w:r>
          </w:p>
        </w:tc>
        <w:tc>
          <w:tcPr>
            <w:tcW w:w="1292" w:type="dxa"/>
          </w:tcPr>
          <w:p w:rsidR="00C31C1D" w:rsidRDefault="004A5127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kom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4A5127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65" w:type="dxa"/>
          </w:tcPr>
          <w:p w:rsidR="00C31C1D" w:rsidRDefault="004A5127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Vađenje, deponiranje, te ponovna ugradnja živice. U cijenu uključiti zaštitu i potrebnu njegu od momenta vađenja do ponovne ugradnje</w:t>
            </w:r>
            <w:r w:rsidR="00323DD9">
              <w:rPr>
                <w:rFonts w:cstheme="minorHAnsi"/>
                <w:bCs/>
                <w:sz w:val="18"/>
                <w:szCs w:val="18"/>
              </w:rPr>
              <w:t xml:space="preserve">. Obračun po </w:t>
            </w:r>
            <w:r w:rsidR="00323DD9">
              <w:rPr>
                <w:rFonts w:cstheme="minorHAnsi"/>
                <w:sz w:val="18"/>
                <w:szCs w:val="18"/>
              </w:rPr>
              <w:t>m</w:t>
            </w:r>
            <w:r w:rsidR="00323DD9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2" w:type="dxa"/>
          </w:tcPr>
          <w:p w:rsidR="00C31C1D" w:rsidRDefault="00323DD9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1C1D" w:rsidTr="00E13578">
        <w:tc>
          <w:tcPr>
            <w:tcW w:w="779" w:type="dxa"/>
          </w:tcPr>
          <w:p w:rsidR="00C31C1D" w:rsidRDefault="00323DD9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3365" w:type="dxa"/>
          </w:tcPr>
          <w:p w:rsidR="00C31C1D" w:rsidRDefault="00323DD9" w:rsidP="0011446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Nepredviđeni radovi koji se mogu pojaviti tokom izvođenja, a za sada se ne mogu predvidjeti. Takve radove treba evidentirati putem građevinskog dnevnika, a obračunati putem građevinske knjige i analize cijena. Za nepredviđene radove predvidjeti iznos u visini 10% od vrijednosti građevinskih radova. </w:t>
            </w:r>
          </w:p>
        </w:tc>
        <w:tc>
          <w:tcPr>
            <w:tcW w:w="1292" w:type="dxa"/>
          </w:tcPr>
          <w:p w:rsidR="00C31C1D" w:rsidRDefault="00323DD9" w:rsidP="0011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C31C1D" w:rsidRDefault="00C31C1D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460" w:rsidTr="009F2A36">
        <w:tc>
          <w:tcPr>
            <w:tcW w:w="779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GRAĐEVINSKI RADOVI</w:t>
            </w:r>
          </w:p>
        </w:tc>
        <w:tc>
          <w:tcPr>
            <w:tcW w:w="1292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114460" w:rsidRDefault="00114460" w:rsidP="001144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2A36" w:rsidRDefault="009F2A36" w:rsidP="005144EE">
      <w:pPr>
        <w:ind w:left="-180"/>
        <w:rPr>
          <w:rFonts w:ascii="Times New Roman" w:hAnsi="Times New Roman" w:cs="Times New Roman"/>
          <w:b/>
        </w:rPr>
      </w:pPr>
    </w:p>
    <w:p w:rsidR="00767348" w:rsidRDefault="00767348" w:rsidP="005144EE">
      <w:pPr>
        <w:ind w:left="-18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779"/>
        <w:gridCol w:w="3365"/>
        <w:gridCol w:w="1292"/>
        <w:gridCol w:w="1813"/>
        <w:gridCol w:w="1813"/>
      </w:tblGrid>
      <w:tr w:rsidR="009F2A36" w:rsidTr="00984CF7">
        <w:tc>
          <w:tcPr>
            <w:tcW w:w="779" w:type="dxa"/>
          </w:tcPr>
          <w:p w:rsidR="009F2A36" w:rsidRDefault="009F2A36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Redni broj</w:t>
            </w:r>
          </w:p>
        </w:tc>
        <w:tc>
          <w:tcPr>
            <w:tcW w:w="3365" w:type="dxa"/>
          </w:tcPr>
          <w:p w:rsidR="009F2A36" w:rsidRDefault="009F2A36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292" w:type="dxa"/>
          </w:tcPr>
          <w:p w:rsidR="009F2A36" w:rsidRDefault="009F2A36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813" w:type="dxa"/>
          </w:tcPr>
          <w:p w:rsidR="009F2A36" w:rsidRDefault="009F2A36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813" w:type="dxa"/>
          </w:tcPr>
          <w:p w:rsidR="009F2A36" w:rsidRDefault="009F2A36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cijena (kn) bez PDV-a </w:t>
            </w:r>
          </w:p>
        </w:tc>
      </w:tr>
      <w:tr w:rsidR="00767348" w:rsidTr="00767348">
        <w:tc>
          <w:tcPr>
            <w:tcW w:w="9062" w:type="dxa"/>
            <w:gridSpan w:val="5"/>
            <w:vAlign w:val="center"/>
          </w:tcPr>
          <w:p w:rsidR="00767348" w:rsidRDefault="00767348" w:rsidP="00767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MONTERSKI RADOVI</w:t>
            </w:r>
          </w:p>
        </w:tc>
      </w:tr>
      <w:tr w:rsidR="00767348" w:rsidTr="00984CF7">
        <w:tc>
          <w:tcPr>
            <w:tcW w:w="779" w:type="dxa"/>
          </w:tcPr>
          <w:p w:rsidR="00767348" w:rsidRDefault="00767348" w:rsidP="00984C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767348" w:rsidRPr="00BF46BF" w:rsidRDefault="00767348" w:rsidP="00984CF7">
            <w:pPr>
              <w:rPr>
                <w:sz w:val="18"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  <w:r w:rsidRPr="005222BC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ARMATURA I FAZONSKI KOMADI U VODOOMJERNOM OKNU</w:t>
            </w:r>
          </w:p>
        </w:tc>
        <w:tc>
          <w:tcPr>
            <w:tcW w:w="1292" w:type="dxa"/>
          </w:tcPr>
          <w:p w:rsidR="00767348" w:rsidRDefault="00767348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67348" w:rsidRPr="009F2A36" w:rsidRDefault="00767348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67348" w:rsidRPr="009F2A36" w:rsidRDefault="00767348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84CF7">
        <w:tc>
          <w:tcPr>
            <w:tcW w:w="779" w:type="dxa"/>
          </w:tcPr>
          <w:p w:rsidR="009F2A36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F2A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65" w:type="dxa"/>
          </w:tcPr>
          <w:p w:rsidR="009F2A36" w:rsidRPr="009F2A36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Spojnica DN100NP16 s </w:t>
            </w:r>
            <w:proofErr w:type="spellStart"/>
            <w:r>
              <w:rPr>
                <w:sz w:val="18"/>
              </w:rPr>
              <w:t>prirubnicama</w:t>
            </w:r>
            <w:proofErr w:type="spellEnd"/>
            <w:r>
              <w:rPr>
                <w:sz w:val="18"/>
              </w:rPr>
              <w:t xml:space="preserve"> i vijcima i brtvom</w:t>
            </w:r>
          </w:p>
        </w:tc>
        <w:tc>
          <w:tcPr>
            <w:tcW w:w="1292" w:type="dxa"/>
          </w:tcPr>
          <w:p w:rsidR="009F2A36" w:rsidRPr="009F2A36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9F2A36" w:rsidRPr="009F2A36" w:rsidRDefault="009F2A36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84CF7">
        <w:tc>
          <w:tcPr>
            <w:tcW w:w="779" w:type="dxa"/>
          </w:tcPr>
          <w:p w:rsidR="009F2A36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65" w:type="dxa"/>
          </w:tcPr>
          <w:p w:rsidR="009F2A36" w:rsidRPr="009F2A36" w:rsidRDefault="00055022" w:rsidP="00984C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</w:rPr>
              <w:t>Prirubnički</w:t>
            </w:r>
            <w:proofErr w:type="spellEnd"/>
            <w:r>
              <w:rPr>
                <w:sz w:val="18"/>
              </w:rPr>
              <w:t xml:space="preserve"> T-komad DN100/50 NP16 s </w:t>
            </w:r>
            <w:proofErr w:type="spellStart"/>
            <w:r>
              <w:rPr>
                <w:sz w:val="18"/>
              </w:rPr>
              <w:t>prirubnicama</w:t>
            </w:r>
            <w:proofErr w:type="spellEnd"/>
            <w:r>
              <w:rPr>
                <w:sz w:val="18"/>
              </w:rPr>
              <w:t>, vijcima i brtvom</w:t>
            </w:r>
          </w:p>
        </w:tc>
        <w:tc>
          <w:tcPr>
            <w:tcW w:w="1292" w:type="dxa"/>
          </w:tcPr>
          <w:p w:rsidR="009F2A36" w:rsidRPr="009F2A36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9F2A36" w:rsidRPr="009F2A36" w:rsidRDefault="009F2A36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9F2A36" w:rsidTr="00984CF7">
        <w:tc>
          <w:tcPr>
            <w:tcW w:w="779" w:type="dxa"/>
          </w:tcPr>
          <w:p w:rsidR="009F2A36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65" w:type="dxa"/>
          </w:tcPr>
          <w:p w:rsidR="009F2A36" w:rsidRPr="009F2A36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EV zasun DN100NP16 s </w:t>
            </w:r>
            <w:proofErr w:type="spellStart"/>
            <w:r>
              <w:rPr>
                <w:sz w:val="18"/>
              </w:rPr>
              <w:t>prirubnicama</w:t>
            </w:r>
            <w:proofErr w:type="spellEnd"/>
            <w:r>
              <w:rPr>
                <w:sz w:val="18"/>
              </w:rPr>
              <w:t>, vijcima i brtvom</w:t>
            </w:r>
          </w:p>
        </w:tc>
        <w:tc>
          <w:tcPr>
            <w:tcW w:w="1292" w:type="dxa"/>
          </w:tcPr>
          <w:p w:rsidR="009F2A36" w:rsidRPr="009F2A36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9F2A36" w:rsidRPr="009F2A36" w:rsidRDefault="009F2A36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F2A36" w:rsidRPr="009F2A36" w:rsidRDefault="009F2A36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65" w:type="dxa"/>
          </w:tcPr>
          <w:p w:rsidR="00055022" w:rsidRDefault="00055022" w:rsidP="00984CF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Hvatač</w:t>
            </w:r>
            <w:proofErr w:type="spellEnd"/>
            <w:r>
              <w:rPr>
                <w:sz w:val="18"/>
              </w:rPr>
              <w:t xml:space="preserve"> nečistoće DN100NP16 s </w:t>
            </w:r>
            <w:proofErr w:type="spellStart"/>
            <w:r>
              <w:rPr>
                <w:sz w:val="18"/>
              </w:rPr>
              <w:t>prirubnicama</w:t>
            </w:r>
            <w:proofErr w:type="spellEnd"/>
            <w:r>
              <w:rPr>
                <w:sz w:val="18"/>
              </w:rPr>
              <w:t>, vijcima i brtvom</w:t>
            </w:r>
          </w:p>
        </w:tc>
        <w:tc>
          <w:tcPr>
            <w:tcW w:w="1292" w:type="dxa"/>
          </w:tcPr>
          <w:p w:rsidR="00055022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65" w:type="dxa"/>
          </w:tcPr>
          <w:p w:rsidR="00055022" w:rsidRDefault="00055022" w:rsidP="00984CF7">
            <w:pPr>
              <w:rPr>
                <w:sz w:val="18"/>
              </w:rPr>
            </w:pPr>
            <w:r>
              <w:rPr>
                <w:sz w:val="18"/>
              </w:rPr>
              <w:t>MDK/ Montažno Demontažni Komad/ DN100NP16</w:t>
            </w:r>
          </w:p>
        </w:tc>
        <w:tc>
          <w:tcPr>
            <w:tcW w:w="1292" w:type="dxa"/>
          </w:tcPr>
          <w:p w:rsidR="00055022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65" w:type="dxa"/>
          </w:tcPr>
          <w:p w:rsidR="00055022" w:rsidRDefault="00055022" w:rsidP="00984CF7">
            <w:pPr>
              <w:rPr>
                <w:sz w:val="18"/>
              </w:rPr>
            </w:pPr>
            <w:r>
              <w:rPr>
                <w:sz w:val="18"/>
              </w:rPr>
              <w:t xml:space="preserve">FF komad DN100NP16 s </w:t>
            </w:r>
            <w:proofErr w:type="spellStart"/>
            <w:r>
              <w:rPr>
                <w:sz w:val="18"/>
              </w:rPr>
              <w:t>protuprirubnicama</w:t>
            </w:r>
            <w:proofErr w:type="spellEnd"/>
            <w:r>
              <w:rPr>
                <w:sz w:val="18"/>
              </w:rPr>
              <w:t>, vijcima i brtvom</w:t>
            </w:r>
          </w:p>
        </w:tc>
        <w:tc>
          <w:tcPr>
            <w:tcW w:w="1292" w:type="dxa"/>
          </w:tcPr>
          <w:p w:rsidR="00055022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65" w:type="dxa"/>
          </w:tcPr>
          <w:p w:rsidR="00055022" w:rsidRDefault="00055022" w:rsidP="00984CF7">
            <w:pPr>
              <w:rPr>
                <w:sz w:val="18"/>
              </w:rPr>
            </w:pPr>
            <w:r>
              <w:rPr>
                <w:sz w:val="18"/>
              </w:rPr>
              <w:t xml:space="preserve">Vodomjer WS100 DN100NP16 s </w:t>
            </w:r>
            <w:proofErr w:type="spellStart"/>
            <w:r>
              <w:rPr>
                <w:sz w:val="18"/>
              </w:rPr>
              <w:t>protuprirubnicama</w:t>
            </w:r>
            <w:proofErr w:type="spellEnd"/>
            <w:r>
              <w:rPr>
                <w:sz w:val="18"/>
              </w:rPr>
              <w:t>, vijcima i brtvom. Određuje Vodovod grada Zagreba</w:t>
            </w:r>
          </w:p>
        </w:tc>
        <w:tc>
          <w:tcPr>
            <w:tcW w:w="1292" w:type="dxa"/>
          </w:tcPr>
          <w:p w:rsidR="00055022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365" w:type="dxa"/>
          </w:tcPr>
          <w:p w:rsidR="00055022" w:rsidRDefault="00055022" w:rsidP="00984CF7">
            <w:pPr>
              <w:rPr>
                <w:sz w:val="18"/>
              </w:rPr>
            </w:pPr>
            <w:r>
              <w:rPr>
                <w:sz w:val="18"/>
              </w:rPr>
              <w:t xml:space="preserve">FF-komad DN100 NP16 L=200mm DN100NP16 s </w:t>
            </w:r>
            <w:proofErr w:type="spellStart"/>
            <w:r>
              <w:rPr>
                <w:sz w:val="18"/>
              </w:rPr>
              <w:t>protuprirubnicama</w:t>
            </w:r>
            <w:proofErr w:type="spellEnd"/>
            <w:r>
              <w:rPr>
                <w:sz w:val="18"/>
              </w:rPr>
              <w:t>, vijcima i brtvom</w:t>
            </w:r>
          </w:p>
        </w:tc>
        <w:tc>
          <w:tcPr>
            <w:tcW w:w="1292" w:type="dxa"/>
          </w:tcPr>
          <w:p w:rsidR="00055022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365" w:type="dxa"/>
          </w:tcPr>
          <w:p w:rsidR="00055022" w:rsidRDefault="00055022" w:rsidP="00984CF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Ugradbena</w:t>
            </w:r>
            <w:proofErr w:type="spellEnd"/>
            <w:r>
              <w:rPr>
                <w:sz w:val="18"/>
              </w:rPr>
              <w:t xml:space="preserve"> garnitura EC ZOPT DN100NP16 s </w:t>
            </w:r>
            <w:proofErr w:type="spellStart"/>
            <w:r>
              <w:rPr>
                <w:sz w:val="18"/>
              </w:rPr>
              <w:t>protuprirubnicama</w:t>
            </w:r>
            <w:proofErr w:type="spellEnd"/>
            <w:r>
              <w:rPr>
                <w:sz w:val="18"/>
              </w:rPr>
              <w:t>, vijcima i brtvom</w:t>
            </w:r>
          </w:p>
        </w:tc>
        <w:tc>
          <w:tcPr>
            <w:tcW w:w="1292" w:type="dxa"/>
          </w:tcPr>
          <w:p w:rsidR="00055022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365" w:type="dxa"/>
          </w:tcPr>
          <w:p w:rsidR="00055022" w:rsidRDefault="00055022" w:rsidP="00984CF7">
            <w:pPr>
              <w:rPr>
                <w:sz w:val="18"/>
              </w:rPr>
            </w:pPr>
            <w:r>
              <w:rPr>
                <w:sz w:val="18"/>
              </w:rPr>
              <w:t xml:space="preserve">EV zasun </w:t>
            </w:r>
            <w:proofErr w:type="spellStart"/>
            <w:r>
              <w:rPr>
                <w:sz w:val="18"/>
              </w:rPr>
              <w:t>prirubnički</w:t>
            </w:r>
            <w:proofErr w:type="spellEnd"/>
            <w:r>
              <w:rPr>
                <w:sz w:val="18"/>
              </w:rPr>
              <w:t xml:space="preserve"> DN50NP16 s </w:t>
            </w:r>
            <w:proofErr w:type="spellStart"/>
            <w:r>
              <w:rPr>
                <w:sz w:val="18"/>
              </w:rPr>
              <w:t>protuprirubnicama</w:t>
            </w:r>
            <w:proofErr w:type="spellEnd"/>
            <w:r>
              <w:rPr>
                <w:sz w:val="18"/>
              </w:rPr>
              <w:t>, vijcima i brtvom</w:t>
            </w:r>
          </w:p>
        </w:tc>
        <w:tc>
          <w:tcPr>
            <w:tcW w:w="1292" w:type="dxa"/>
          </w:tcPr>
          <w:p w:rsidR="00055022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365" w:type="dxa"/>
          </w:tcPr>
          <w:p w:rsidR="00055022" w:rsidRDefault="00055022" w:rsidP="00984CF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Prirubnički</w:t>
            </w:r>
            <w:proofErr w:type="spellEnd"/>
            <w:r>
              <w:rPr>
                <w:sz w:val="18"/>
              </w:rPr>
              <w:t xml:space="preserve"> T-komad DN50 NP16 s </w:t>
            </w:r>
            <w:proofErr w:type="spellStart"/>
            <w:r>
              <w:rPr>
                <w:sz w:val="18"/>
              </w:rPr>
              <w:t>prirubnicima</w:t>
            </w:r>
            <w:proofErr w:type="spellEnd"/>
            <w:r>
              <w:rPr>
                <w:sz w:val="18"/>
              </w:rPr>
              <w:t>, vijcima i brtvom</w:t>
            </w:r>
          </w:p>
        </w:tc>
        <w:tc>
          <w:tcPr>
            <w:tcW w:w="1292" w:type="dxa"/>
          </w:tcPr>
          <w:p w:rsidR="00055022" w:rsidRDefault="00055022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055022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Bušeni X-komad DN50/50 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Spojnica s dvostrukim navojem DN50NP16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Garnitura vodomjera VMdn50. Određuje Vodovod grada Zagreba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Spojnica s dvostrukim navojem DN50NP16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Ugradbena</w:t>
            </w:r>
            <w:proofErr w:type="spellEnd"/>
            <w:r>
              <w:rPr>
                <w:sz w:val="18"/>
              </w:rPr>
              <w:t xml:space="preserve"> garnitura EC ZOPT DN50NP16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Spojnica s unutarnjim navojem i naglavkom DN50NP16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 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Q-komad DN50NP16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Bušeni X-komad DN50/32 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26. 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Spojnica s dvostrukim navojem DN32 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Garnitura vodomjera VMDN32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Spojnica s dvostrukim navojem DN32NP16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Garnitura EA ZOPT DN32NP16 L=345mm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Spojnica s unutarnjim navojem i naglavkom DN32NP16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Zaštitna cijev PVC DN160 sa zupčastom gumenom brtvom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Zaštitna cijev PVC DN110 sa zupčastom gumenom brtvom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055022" w:rsidTr="00984CF7">
        <w:tc>
          <w:tcPr>
            <w:tcW w:w="779" w:type="dxa"/>
          </w:tcPr>
          <w:p w:rsidR="00055022" w:rsidRDefault="009E14BD" w:rsidP="00984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365" w:type="dxa"/>
          </w:tcPr>
          <w:p w:rsidR="00055022" w:rsidRDefault="009E14BD" w:rsidP="00984CF7">
            <w:pPr>
              <w:rPr>
                <w:sz w:val="18"/>
              </w:rPr>
            </w:pPr>
            <w:r>
              <w:rPr>
                <w:sz w:val="18"/>
              </w:rPr>
              <w:t>Zaštitna cijev PVC DN75 sa zupčastom gumenom brtvom</w:t>
            </w:r>
          </w:p>
        </w:tc>
        <w:tc>
          <w:tcPr>
            <w:tcW w:w="1292" w:type="dxa"/>
          </w:tcPr>
          <w:p w:rsidR="00055022" w:rsidRDefault="009E14BD" w:rsidP="0098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55022" w:rsidRPr="009F2A36" w:rsidRDefault="00055022" w:rsidP="00984CF7">
            <w:pPr>
              <w:rPr>
                <w:rFonts w:ascii="Times New Roman" w:hAnsi="Times New Roman" w:cs="Times New Roman"/>
              </w:rPr>
            </w:pPr>
          </w:p>
        </w:tc>
      </w:tr>
      <w:tr w:rsidR="00211F69" w:rsidTr="00984CF7">
        <w:tc>
          <w:tcPr>
            <w:tcW w:w="779" w:type="dxa"/>
          </w:tcPr>
          <w:p w:rsidR="00211F69" w:rsidRDefault="00211F69" w:rsidP="00211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211F69" w:rsidRDefault="00211F69" w:rsidP="00211F6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>II</w:t>
            </w:r>
            <w:r w:rsidRPr="005222BC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NADZEMNI HIDRANTI</w:t>
            </w:r>
          </w:p>
        </w:tc>
        <w:tc>
          <w:tcPr>
            <w:tcW w:w="1292" w:type="dxa"/>
          </w:tcPr>
          <w:p w:rsidR="00211F69" w:rsidRDefault="00211F69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1F69" w:rsidRPr="009F2A36" w:rsidRDefault="00211F69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1F69" w:rsidRPr="009F2A36" w:rsidRDefault="00211F69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211F69" w:rsidTr="00984CF7">
        <w:tc>
          <w:tcPr>
            <w:tcW w:w="779" w:type="dxa"/>
          </w:tcPr>
          <w:p w:rsidR="00211F69" w:rsidRDefault="00BA1533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5" w:type="dxa"/>
          </w:tcPr>
          <w:p w:rsidR="00211F69" w:rsidRDefault="00BA1533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Vanjski </w:t>
            </w:r>
            <w:proofErr w:type="spellStart"/>
            <w:r>
              <w:rPr>
                <w:sz w:val="18"/>
              </w:rPr>
              <w:t>hidrantni</w:t>
            </w:r>
            <w:proofErr w:type="spellEnd"/>
            <w:r>
              <w:rPr>
                <w:sz w:val="18"/>
              </w:rPr>
              <w:t xml:space="preserve"> ormarić, komplet sadrži:</w:t>
            </w:r>
          </w:p>
          <w:p w:rsidR="00BA1533" w:rsidRDefault="00BA1533" w:rsidP="00BA1533">
            <w:pPr>
              <w:pStyle w:val="Odlomakpopis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Mlaznica za vodu: 2x STORZ spojnica tip „C“NO50</w:t>
            </w:r>
          </w:p>
          <w:p w:rsidR="00BA1533" w:rsidRDefault="00BA1533" w:rsidP="00BA1533">
            <w:pPr>
              <w:pStyle w:val="Odlomakpopis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Crijevo za vodu 2x15m sa STROZ spojnicom NO50</w:t>
            </w:r>
          </w:p>
          <w:p w:rsidR="00BA1533" w:rsidRDefault="00BA1533" w:rsidP="00BA1533">
            <w:pPr>
              <w:pStyle w:val="Odlomakpopis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Reducirana spojnica B/C, 2 kom</w:t>
            </w:r>
          </w:p>
          <w:p w:rsidR="00BA1533" w:rsidRPr="00BA1533" w:rsidRDefault="00BA1533" w:rsidP="00BA1533">
            <w:pPr>
              <w:pStyle w:val="Odlomakpopis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Ključ za spojnice ABC, 2 kom</w:t>
            </w:r>
          </w:p>
          <w:p w:rsidR="00BA1533" w:rsidRPr="00BA1533" w:rsidRDefault="00BA1533" w:rsidP="00BA1533">
            <w:pPr>
              <w:pStyle w:val="Odlomakpopis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T ključ za zasun, 1 kom</w:t>
            </w:r>
          </w:p>
        </w:tc>
        <w:tc>
          <w:tcPr>
            <w:tcW w:w="1292" w:type="dxa"/>
          </w:tcPr>
          <w:p w:rsidR="00211F69" w:rsidRDefault="00BA1533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kompleta</w:t>
            </w:r>
          </w:p>
        </w:tc>
        <w:tc>
          <w:tcPr>
            <w:tcW w:w="1813" w:type="dxa"/>
          </w:tcPr>
          <w:p w:rsidR="00211F69" w:rsidRPr="009F2A36" w:rsidRDefault="00211F69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1F69" w:rsidRPr="009F2A36" w:rsidRDefault="00211F69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211F69" w:rsidTr="00984CF7">
        <w:tc>
          <w:tcPr>
            <w:tcW w:w="779" w:type="dxa"/>
          </w:tcPr>
          <w:p w:rsidR="00211F69" w:rsidRDefault="00BA1533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211F69" w:rsidRDefault="00BA1533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EV-zasun </w:t>
            </w:r>
            <w:proofErr w:type="spellStart"/>
            <w:r>
              <w:rPr>
                <w:sz w:val="18"/>
              </w:rPr>
              <w:t>prirubnički</w:t>
            </w:r>
            <w:proofErr w:type="spellEnd"/>
            <w:r>
              <w:rPr>
                <w:sz w:val="18"/>
              </w:rPr>
              <w:t xml:space="preserve">/kratki/za podzemnu ugradbu s armaturom NO80NP16. Materijal GGG Uz zasun isporučiti </w:t>
            </w:r>
            <w:proofErr w:type="spellStart"/>
            <w:r>
              <w:rPr>
                <w:sz w:val="18"/>
              </w:rPr>
              <w:t>prirubnice</w:t>
            </w:r>
            <w:proofErr w:type="spellEnd"/>
            <w:r>
              <w:rPr>
                <w:sz w:val="18"/>
              </w:rPr>
              <w:t xml:space="preserve"> prema DIN-u 2633, vijke, brtve. </w:t>
            </w:r>
            <w:proofErr w:type="spellStart"/>
            <w:r>
              <w:rPr>
                <w:sz w:val="18"/>
              </w:rPr>
              <w:t>Brtvena</w:t>
            </w:r>
            <w:proofErr w:type="spellEnd"/>
            <w:r>
              <w:rPr>
                <w:sz w:val="18"/>
              </w:rPr>
              <w:t xml:space="preserve"> površina tip „C“, dubina ugradnje H=1.2m, uključivo nastavni komad</w:t>
            </w:r>
          </w:p>
        </w:tc>
        <w:tc>
          <w:tcPr>
            <w:tcW w:w="1292" w:type="dxa"/>
          </w:tcPr>
          <w:p w:rsidR="00211F69" w:rsidRDefault="00BA1533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kompleta</w:t>
            </w:r>
          </w:p>
        </w:tc>
        <w:tc>
          <w:tcPr>
            <w:tcW w:w="1813" w:type="dxa"/>
          </w:tcPr>
          <w:p w:rsidR="00211F69" w:rsidRPr="009F2A36" w:rsidRDefault="00211F69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1F69" w:rsidRPr="009F2A36" w:rsidRDefault="00211F69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211F69" w:rsidTr="00984CF7">
        <w:tc>
          <w:tcPr>
            <w:tcW w:w="779" w:type="dxa"/>
          </w:tcPr>
          <w:p w:rsidR="00211F69" w:rsidRDefault="00BA1533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211F69" w:rsidRDefault="00BA1533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Nadzemni hidrant za vodu DN100NP16. Hidrant je opremljen sa STORZ spojnicama i to: jednom tipa B i dvije tipa C50. Uz hidrant isporučiti </w:t>
            </w:r>
            <w:proofErr w:type="spellStart"/>
            <w:r>
              <w:rPr>
                <w:sz w:val="18"/>
              </w:rPr>
              <w:t>prirubnice</w:t>
            </w:r>
            <w:proofErr w:type="spellEnd"/>
            <w:r>
              <w:rPr>
                <w:sz w:val="18"/>
              </w:rPr>
              <w:t xml:space="preserve"> NO100NP16. DIN2633. Hidrant isporučiti s HR atestom. Za montažu hidranta isporučiti N-komad NO100NP16 prema DIN 28538</w:t>
            </w:r>
          </w:p>
        </w:tc>
        <w:tc>
          <w:tcPr>
            <w:tcW w:w="1292" w:type="dxa"/>
          </w:tcPr>
          <w:p w:rsidR="00211F69" w:rsidRDefault="00BA1533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kompleta</w:t>
            </w:r>
          </w:p>
        </w:tc>
        <w:tc>
          <w:tcPr>
            <w:tcW w:w="1813" w:type="dxa"/>
          </w:tcPr>
          <w:p w:rsidR="00211F69" w:rsidRPr="009F2A36" w:rsidRDefault="00211F69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1F69" w:rsidRPr="009F2A36" w:rsidRDefault="00211F69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BA1533" w:rsidTr="00984CF7">
        <w:tc>
          <w:tcPr>
            <w:tcW w:w="779" w:type="dxa"/>
          </w:tcPr>
          <w:p w:rsidR="00BA1533" w:rsidRDefault="00BA1533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365" w:type="dxa"/>
          </w:tcPr>
          <w:p w:rsidR="00BA1533" w:rsidRDefault="00BA1533" w:rsidP="00211F69">
            <w:pPr>
              <w:rPr>
                <w:sz w:val="18"/>
              </w:rPr>
            </w:pPr>
            <w:r>
              <w:rPr>
                <w:sz w:val="18"/>
              </w:rPr>
              <w:t>Ulična kapa za ugradbu na zasune prema DIN 4056fi125 materijal GG-25. H=21.5cm</w:t>
            </w:r>
          </w:p>
        </w:tc>
        <w:tc>
          <w:tcPr>
            <w:tcW w:w="1292" w:type="dxa"/>
          </w:tcPr>
          <w:p w:rsidR="00BA1533" w:rsidRDefault="00BA1533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kompleta</w:t>
            </w:r>
          </w:p>
        </w:tc>
        <w:tc>
          <w:tcPr>
            <w:tcW w:w="1813" w:type="dxa"/>
          </w:tcPr>
          <w:p w:rsidR="00BA1533" w:rsidRPr="009F2A36" w:rsidRDefault="00BA153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A1533" w:rsidRPr="009F2A36" w:rsidRDefault="00BA153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BA1533" w:rsidTr="00984CF7">
        <w:tc>
          <w:tcPr>
            <w:tcW w:w="779" w:type="dxa"/>
          </w:tcPr>
          <w:p w:rsidR="00BA1533" w:rsidRDefault="00BA1533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65" w:type="dxa"/>
          </w:tcPr>
          <w:p w:rsidR="00BA1533" w:rsidRDefault="00BA1533" w:rsidP="00211F69">
            <w:pPr>
              <w:rPr>
                <w:sz w:val="18"/>
              </w:rPr>
            </w:pPr>
            <w:r>
              <w:rPr>
                <w:sz w:val="18"/>
              </w:rPr>
              <w:t>N-komad DN80</w:t>
            </w:r>
          </w:p>
        </w:tc>
        <w:tc>
          <w:tcPr>
            <w:tcW w:w="1292" w:type="dxa"/>
          </w:tcPr>
          <w:p w:rsidR="00BA1533" w:rsidRDefault="00BA1533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</w:t>
            </w:r>
          </w:p>
        </w:tc>
        <w:tc>
          <w:tcPr>
            <w:tcW w:w="1813" w:type="dxa"/>
          </w:tcPr>
          <w:p w:rsidR="00BA1533" w:rsidRPr="009F2A36" w:rsidRDefault="00BA153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A1533" w:rsidRPr="009F2A36" w:rsidRDefault="00BA153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BA1533" w:rsidTr="00984CF7">
        <w:tc>
          <w:tcPr>
            <w:tcW w:w="779" w:type="dxa"/>
          </w:tcPr>
          <w:p w:rsidR="00BA1533" w:rsidRDefault="00BA1533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3365" w:type="dxa"/>
          </w:tcPr>
          <w:p w:rsidR="00BA1533" w:rsidRDefault="009053C2" w:rsidP="00211F69">
            <w:pPr>
              <w:rPr>
                <w:sz w:val="18"/>
              </w:rPr>
            </w:pPr>
            <w:r>
              <w:rPr>
                <w:sz w:val="18"/>
              </w:rPr>
              <w:t>FF-komad DN80 L=60cm</w:t>
            </w:r>
          </w:p>
        </w:tc>
        <w:tc>
          <w:tcPr>
            <w:tcW w:w="1292" w:type="dxa"/>
          </w:tcPr>
          <w:p w:rsidR="00BA1533" w:rsidRDefault="009053C2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</w:t>
            </w:r>
          </w:p>
        </w:tc>
        <w:tc>
          <w:tcPr>
            <w:tcW w:w="1813" w:type="dxa"/>
          </w:tcPr>
          <w:p w:rsidR="00BA1533" w:rsidRPr="009F2A36" w:rsidRDefault="00BA153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A1533" w:rsidRPr="009F2A36" w:rsidRDefault="00BA153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BA1533" w:rsidTr="00984CF7">
        <w:tc>
          <w:tcPr>
            <w:tcW w:w="779" w:type="dxa"/>
          </w:tcPr>
          <w:p w:rsidR="00BA1533" w:rsidRDefault="009053C2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65" w:type="dxa"/>
          </w:tcPr>
          <w:p w:rsidR="00BA1533" w:rsidRDefault="009053C2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PE </w:t>
            </w:r>
            <w:proofErr w:type="spellStart"/>
            <w:r>
              <w:rPr>
                <w:sz w:val="18"/>
              </w:rPr>
              <w:t>euljak</w:t>
            </w:r>
            <w:proofErr w:type="spellEnd"/>
            <w:r>
              <w:rPr>
                <w:sz w:val="18"/>
              </w:rPr>
              <w:t xml:space="preserve"> d90 L=40cm</w:t>
            </w:r>
          </w:p>
        </w:tc>
        <w:tc>
          <w:tcPr>
            <w:tcW w:w="1292" w:type="dxa"/>
          </w:tcPr>
          <w:p w:rsidR="00BA1533" w:rsidRDefault="009053C2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</w:t>
            </w:r>
          </w:p>
        </w:tc>
        <w:tc>
          <w:tcPr>
            <w:tcW w:w="1813" w:type="dxa"/>
          </w:tcPr>
          <w:p w:rsidR="00BA1533" w:rsidRPr="009F2A36" w:rsidRDefault="00BA153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A1533" w:rsidRPr="009F2A36" w:rsidRDefault="00BA153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9053C2" w:rsidTr="00984CF7">
        <w:tc>
          <w:tcPr>
            <w:tcW w:w="779" w:type="dxa"/>
          </w:tcPr>
          <w:p w:rsidR="009053C2" w:rsidRDefault="009053C2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65" w:type="dxa"/>
          </w:tcPr>
          <w:p w:rsidR="009053C2" w:rsidRDefault="009053C2" w:rsidP="00211F69">
            <w:pPr>
              <w:rPr>
                <w:sz w:val="18"/>
              </w:rPr>
            </w:pPr>
            <w:r>
              <w:rPr>
                <w:sz w:val="18"/>
              </w:rPr>
              <w:t>Teleskopska motka u zaštitnoj plastičnoj cijevi</w:t>
            </w:r>
          </w:p>
        </w:tc>
        <w:tc>
          <w:tcPr>
            <w:tcW w:w="1292" w:type="dxa"/>
          </w:tcPr>
          <w:p w:rsidR="009053C2" w:rsidRDefault="009053C2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</w:t>
            </w:r>
          </w:p>
        </w:tc>
        <w:tc>
          <w:tcPr>
            <w:tcW w:w="1813" w:type="dxa"/>
          </w:tcPr>
          <w:p w:rsidR="009053C2" w:rsidRPr="009F2A36" w:rsidRDefault="009053C2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053C2" w:rsidRPr="009F2A36" w:rsidRDefault="009053C2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805723" w:rsidP="00211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805723" w:rsidRDefault="00805723" w:rsidP="00211F69">
            <w:pPr>
              <w:rPr>
                <w:sz w:val="18"/>
              </w:rPr>
            </w:pPr>
            <w:r>
              <w:rPr>
                <w:rFonts w:asciiTheme="majorHAnsi" w:hAnsiTheme="majorHAnsi" w:cstheme="majorHAnsi"/>
                <w:b/>
              </w:rPr>
              <w:t>III</w:t>
            </w:r>
            <w:r w:rsidRPr="005222BC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CIJEVOVOD</w:t>
            </w:r>
          </w:p>
        </w:tc>
        <w:tc>
          <w:tcPr>
            <w:tcW w:w="1292" w:type="dxa"/>
          </w:tcPr>
          <w:p w:rsidR="00805723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995C38" w:rsidTr="00230E88">
        <w:tc>
          <w:tcPr>
            <w:tcW w:w="779" w:type="dxa"/>
          </w:tcPr>
          <w:p w:rsidR="00995C38" w:rsidRDefault="00995C38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283" w:type="dxa"/>
            <w:gridSpan w:val="4"/>
          </w:tcPr>
          <w:p w:rsidR="00995C38" w:rsidRPr="009F2A36" w:rsidRDefault="00995C38" w:rsidP="00211F69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Nabava cijevi od tvrdog </w:t>
            </w:r>
            <w:proofErr w:type="spellStart"/>
            <w:r>
              <w:rPr>
                <w:sz w:val="18"/>
              </w:rPr>
              <w:t>polietilena</w:t>
            </w:r>
            <w:proofErr w:type="spellEnd"/>
            <w:r>
              <w:rPr>
                <w:sz w:val="18"/>
              </w:rPr>
              <w:t xml:space="preserve"> visoke gustoće PE 100 u kvaliteti ISO 9001, prema normama HRN EN 12001-2, DIN 8074 i ISO 4427 za pogonski tlak 1.6 </w:t>
            </w:r>
            <w:proofErr w:type="spellStart"/>
            <w:r>
              <w:rPr>
                <w:sz w:val="18"/>
              </w:rPr>
              <w:t>MPa</w:t>
            </w:r>
            <w:proofErr w:type="spellEnd"/>
            <w:r>
              <w:rPr>
                <w:sz w:val="18"/>
              </w:rPr>
              <w:t xml:space="preserve">. Montaža cijevi se izvodi </w:t>
            </w:r>
            <w:proofErr w:type="spellStart"/>
            <w:r>
              <w:rPr>
                <w:sz w:val="18"/>
              </w:rPr>
              <w:t>elektrofuzijskim</w:t>
            </w:r>
            <w:proofErr w:type="spellEnd"/>
            <w:r>
              <w:rPr>
                <w:sz w:val="18"/>
              </w:rPr>
              <w:t xml:space="preserve"> zavarivanjem pomoću </w:t>
            </w:r>
            <w:proofErr w:type="spellStart"/>
            <w:r>
              <w:rPr>
                <w:sz w:val="18"/>
              </w:rPr>
              <w:t>elektrofuzijskih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polietilenskih</w:t>
            </w:r>
            <w:proofErr w:type="spellEnd"/>
            <w:r>
              <w:rPr>
                <w:sz w:val="18"/>
              </w:rPr>
              <w:t xml:space="preserve"> spojnica. Montaža uključuje potreban </w:t>
            </w:r>
            <w:proofErr w:type="spellStart"/>
            <w:r>
              <w:rPr>
                <w:sz w:val="18"/>
              </w:rPr>
              <w:t>brtveni</w:t>
            </w:r>
            <w:proofErr w:type="spellEnd"/>
            <w:r>
              <w:rPr>
                <w:sz w:val="18"/>
              </w:rPr>
              <w:t xml:space="preserve"> i spojni materijal. Uračunat pregled prije ugradnje, te ispitivanje spojeva. U cijenu uračunati sve </w:t>
            </w:r>
            <w:proofErr w:type="spellStart"/>
            <w:r>
              <w:rPr>
                <w:sz w:val="18"/>
              </w:rPr>
              <w:t>fazonske</w:t>
            </w:r>
            <w:proofErr w:type="spellEnd"/>
            <w:r>
              <w:rPr>
                <w:sz w:val="18"/>
              </w:rPr>
              <w:t xml:space="preserve"> komade: lukove, koljena, prelazne komade/redukcije/</w:t>
            </w:r>
            <w:proofErr w:type="spellStart"/>
            <w:r>
              <w:rPr>
                <w:sz w:val="18"/>
              </w:rPr>
              <w:t>elektro</w:t>
            </w:r>
            <w:proofErr w:type="spellEnd"/>
            <w:r>
              <w:rPr>
                <w:sz w:val="18"/>
              </w:rPr>
              <w:t xml:space="preserve"> s</w:t>
            </w:r>
            <w:r w:rsidR="00C7549E">
              <w:rPr>
                <w:sz w:val="18"/>
              </w:rPr>
              <w:t>pojnice. Obračun po m dužnom st</w:t>
            </w:r>
            <w:r>
              <w:rPr>
                <w:sz w:val="18"/>
              </w:rPr>
              <w:t>v</w:t>
            </w:r>
            <w:r w:rsidR="00C7549E">
              <w:rPr>
                <w:sz w:val="18"/>
              </w:rPr>
              <w:t>a</w:t>
            </w:r>
            <w:r>
              <w:rPr>
                <w:sz w:val="18"/>
              </w:rPr>
              <w:t>rno ugrađenog. Cijevi se nabavljaju u paletama 12 m dužine.</w:t>
            </w:r>
          </w:p>
        </w:tc>
      </w:tr>
      <w:tr w:rsidR="00805723" w:rsidTr="00984CF7">
        <w:tc>
          <w:tcPr>
            <w:tcW w:w="779" w:type="dxa"/>
          </w:tcPr>
          <w:p w:rsidR="00805723" w:rsidRDefault="00FA66F3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365" w:type="dxa"/>
          </w:tcPr>
          <w:p w:rsidR="00805723" w:rsidRDefault="00FA66F3" w:rsidP="00211F69">
            <w:pPr>
              <w:rPr>
                <w:sz w:val="18"/>
              </w:rPr>
            </w:pPr>
            <w:r>
              <w:rPr>
                <w:sz w:val="18"/>
              </w:rPr>
              <w:t>DN100 /d125 / , s=11.4 mm, t=3.9 kg/m</w:t>
            </w:r>
          </w:p>
        </w:tc>
        <w:tc>
          <w:tcPr>
            <w:tcW w:w="1292" w:type="dxa"/>
          </w:tcPr>
          <w:p w:rsidR="00805723" w:rsidRDefault="00FA66F3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410.00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EF1B28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365" w:type="dxa"/>
          </w:tcPr>
          <w:p w:rsidR="00805723" w:rsidRDefault="00EF1B28" w:rsidP="00211F69">
            <w:pPr>
              <w:rPr>
                <w:sz w:val="18"/>
              </w:rPr>
            </w:pPr>
            <w:r>
              <w:rPr>
                <w:sz w:val="18"/>
              </w:rPr>
              <w:t>DN80 /d110 / s</w:t>
            </w:r>
            <w:r w:rsidR="00153627">
              <w:rPr>
                <w:sz w:val="18"/>
              </w:rPr>
              <w:t>=</w:t>
            </w:r>
            <w:r>
              <w:rPr>
                <w:sz w:val="18"/>
              </w:rPr>
              <w:t>10.0 mm, t=3.10 kg/m</w:t>
            </w:r>
          </w:p>
        </w:tc>
        <w:tc>
          <w:tcPr>
            <w:tcW w:w="1292" w:type="dxa"/>
          </w:tcPr>
          <w:p w:rsidR="00805723" w:rsidRDefault="00EF1B28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EF1B28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1.3. </w:t>
            </w:r>
          </w:p>
        </w:tc>
        <w:tc>
          <w:tcPr>
            <w:tcW w:w="3365" w:type="dxa"/>
          </w:tcPr>
          <w:p w:rsidR="00805723" w:rsidRDefault="00EF1B28" w:rsidP="00211F69">
            <w:pPr>
              <w:rPr>
                <w:sz w:val="18"/>
              </w:rPr>
            </w:pPr>
            <w:r>
              <w:rPr>
                <w:sz w:val="18"/>
              </w:rPr>
              <w:t>DN50 /d75 / s=6.8 mm, t=2.95 kg/m</w:t>
            </w:r>
          </w:p>
        </w:tc>
        <w:tc>
          <w:tcPr>
            <w:tcW w:w="1292" w:type="dxa"/>
          </w:tcPr>
          <w:p w:rsidR="00805723" w:rsidRDefault="00995C38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995C38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3365" w:type="dxa"/>
          </w:tcPr>
          <w:p w:rsidR="00805723" w:rsidRDefault="00995C38" w:rsidP="00211F69">
            <w:pPr>
              <w:rPr>
                <w:sz w:val="18"/>
              </w:rPr>
            </w:pPr>
            <w:r>
              <w:rPr>
                <w:sz w:val="18"/>
              </w:rPr>
              <w:t>DN32 /d40 / s=3.7mm, t=0.834 kg/m</w:t>
            </w:r>
          </w:p>
        </w:tc>
        <w:tc>
          <w:tcPr>
            <w:tcW w:w="1292" w:type="dxa"/>
          </w:tcPr>
          <w:p w:rsidR="00805723" w:rsidRDefault="00995C38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995C38" w:rsidTr="00230E88">
        <w:tc>
          <w:tcPr>
            <w:tcW w:w="779" w:type="dxa"/>
          </w:tcPr>
          <w:p w:rsidR="00995C38" w:rsidRDefault="00995C38" w:rsidP="00211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3" w:type="dxa"/>
            <w:gridSpan w:val="4"/>
          </w:tcPr>
          <w:p w:rsidR="00995C38" w:rsidRPr="009F15F7" w:rsidRDefault="00995C38" w:rsidP="00211F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F15F7">
              <w:rPr>
                <w:b/>
                <w:sz w:val="18"/>
              </w:rPr>
              <w:t>Daljni</w:t>
            </w:r>
            <w:proofErr w:type="spellEnd"/>
            <w:r w:rsidRPr="009F15F7">
              <w:rPr>
                <w:b/>
                <w:sz w:val="18"/>
              </w:rPr>
              <w:t xml:space="preserve"> oblik dobave u kolutu</w:t>
            </w:r>
          </w:p>
        </w:tc>
      </w:tr>
      <w:tr w:rsidR="00805723" w:rsidTr="00984CF7">
        <w:tc>
          <w:tcPr>
            <w:tcW w:w="779" w:type="dxa"/>
          </w:tcPr>
          <w:p w:rsidR="00805723" w:rsidRDefault="00995C38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3365" w:type="dxa"/>
          </w:tcPr>
          <w:p w:rsidR="00805723" w:rsidRDefault="00995C38" w:rsidP="00211F69">
            <w:pPr>
              <w:rPr>
                <w:sz w:val="18"/>
              </w:rPr>
            </w:pPr>
            <w:r>
              <w:rPr>
                <w:sz w:val="18"/>
              </w:rPr>
              <w:t>DN25/d32 / s=2.9mm, t=0.539 kg/m</w:t>
            </w:r>
          </w:p>
        </w:tc>
        <w:tc>
          <w:tcPr>
            <w:tcW w:w="1292" w:type="dxa"/>
          </w:tcPr>
          <w:p w:rsidR="00805723" w:rsidRDefault="00995C38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995C38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3365" w:type="dxa"/>
          </w:tcPr>
          <w:p w:rsidR="00805723" w:rsidRDefault="00995C38" w:rsidP="00211F69">
            <w:pPr>
              <w:rPr>
                <w:sz w:val="18"/>
              </w:rPr>
            </w:pPr>
            <w:r>
              <w:rPr>
                <w:sz w:val="18"/>
              </w:rPr>
              <w:t>DN20/dd25 / s=2.3mm, t=0.327 kg/m</w:t>
            </w:r>
          </w:p>
        </w:tc>
        <w:tc>
          <w:tcPr>
            <w:tcW w:w="1292" w:type="dxa"/>
          </w:tcPr>
          <w:p w:rsidR="00805723" w:rsidRDefault="00995C38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995C38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3365" w:type="dxa"/>
          </w:tcPr>
          <w:p w:rsidR="00805723" w:rsidRDefault="00153627" w:rsidP="00211F69">
            <w:pPr>
              <w:rPr>
                <w:sz w:val="18"/>
              </w:rPr>
            </w:pPr>
            <w:r>
              <w:rPr>
                <w:sz w:val="18"/>
              </w:rPr>
              <w:t>DN15 /dd20 / s=1.9mm, t=0.206 kg/m</w:t>
            </w:r>
          </w:p>
        </w:tc>
        <w:tc>
          <w:tcPr>
            <w:tcW w:w="1292" w:type="dxa"/>
          </w:tcPr>
          <w:p w:rsidR="00805723" w:rsidRDefault="00153627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153627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5" w:type="dxa"/>
          </w:tcPr>
          <w:p w:rsidR="00805723" w:rsidRDefault="00153627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PEHD </w:t>
            </w:r>
            <w:proofErr w:type="spellStart"/>
            <w:r>
              <w:rPr>
                <w:sz w:val="18"/>
              </w:rPr>
              <w:t>prirubnički</w:t>
            </w:r>
            <w:proofErr w:type="spellEnd"/>
            <w:r>
              <w:rPr>
                <w:sz w:val="18"/>
              </w:rPr>
              <w:t xml:space="preserve"> tuljak za zavarivanje DN100NP16; DN100 (4 kom), DN80 (4 kom)</w:t>
            </w:r>
          </w:p>
        </w:tc>
        <w:tc>
          <w:tcPr>
            <w:tcW w:w="1292" w:type="dxa"/>
          </w:tcPr>
          <w:p w:rsidR="00805723" w:rsidRDefault="00153627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153627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5" w:type="dxa"/>
          </w:tcPr>
          <w:p w:rsidR="00805723" w:rsidRDefault="00153627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Slobodna </w:t>
            </w:r>
            <w:proofErr w:type="spellStart"/>
            <w:r>
              <w:rPr>
                <w:sz w:val="18"/>
              </w:rPr>
              <w:t>prirubnica</w:t>
            </w:r>
            <w:proofErr w:type="spellEnd"/>
            <w:r>
              <w:rPr>
                <w:sz w:val="18"/>
              </w:rPr>
              <w:t xml:space="preserve"> prema DIN-u 8074/8075 za PEHD cijev s provrtima prema DIN-u 2632; DN100 (4 kom), DN80 (4 kom)</w:t>
            </w:r>
          </w:p>
        </w:tc>
        <w:tc>
          <w:tcPr>
            <w:tcW w:w="1292" w:type="dxa"/>
          </w:tcPr>
          <w:p w:rsidR="00805723" w:rsidRDefault="00153627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7D008D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57A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65" w:type="dxa"/>
          </w:tcPr>
          <w:p w:rsidR="00805723" w:rsidRDefault="007D008D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Traka za obilježavanje podzemnog </w:t>
            </w:r>
            <w:proofErr w:type="spellStart"/>
            <w:r>
              <w:rPr>
                <w:sz w:val="18"/>
              </w:rPr>
              <w:t>cijevovoda</w:t>
            </w:r>
            <w:proofErr w:type="spellEnd"/>
            <w:r>
              <w:rPr>
                <w:sz w:val="18"/>
              </w:rPr>
              <w:t xml:space="preserve"> s natpisom „POZOR CIJEVOVOD“</w:t>
            </w:r>
          </w:p>
        </w:tc>
        <w:tc>
          <w:tcPr>
            <w:tcW w:w="1292" w:type="dxa"/>
          </w:tcPr>
          <w:p w:rsidR="00805723" w:rsidRDefault="007D008D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7D008D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65" w:type="dxa"/>
          </w:tcPr>
          <w:p w:rsidR="00805723" w:rsidRDefault="007D008D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Traka za detekciju podzemnog </w:t>
            </w:r>
            <w:proofErr w:type="spellStart"/>
            <w:r>
              <w:rPr>
                <w:sz w:val="18"/>
              </w:rPr>
              <w:t>cijevovoda</w:t>
            </w:r>
            <w:proofErr w:type="spellEnd"/>
            <w:r>
              <w:rPr>
                <w:sz w:val="18"/>
              </w:rPr>
              <w:t xml:space="preserve"> s natpisom</w:t>
            </w:r>
          </w:p>
        </w:tc>
        <w:tc>
          <w:tcPr>
            <w:tcW w:w="1292" w:type="dxa"/>
          </w:tcPr>
          <w:p w:rsidR="00805723" w:rsidRDefault="007D008D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7D008D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65" w:type="dxa"/>
          </w:tcPr>
          <w:p w:rsidR="00805723" w:rsidRDefault="007D008D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Ispitivanje montiranog </w:t>
            </w:r>
            <w:proofErr w:type="spellStart"/>
            <w:r>
              <w:rPr>
                <w:sz w:val="18"/>
              </w:rPr>
              <w:t>cijevovoda</w:t>
            </w:r>
            <w:proofErr w:type="spellEnd"/>
            <w:r>
              <w:rPr>
                <w:sz w:val="18"/>
              </w:rPr>
              <w:t>, uključivo hidrante na nepropusnost</w:t>
            </w:r>
          </w:p>
        </w:tc>
        <w:tc>
          <w:tcPr>
            <w:tcW w:w="1292" w:type="dxa"/>
          </w:tcPr>
          <w:p w:rsidR="00805723" w:rsidRDefault="007D008D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7D008D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</w:p>
        </w:tc>
        <w:tc>
          <w:tcPr>
            <w:tcW w:w="3365" w:type="dxa"/>
          </w:tcPr>
          <w:p w:rsidR="00805723" w:rsidRDefault="007D008D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Ispiranje, te dezinfekcija montiranog </w:t>
            </w:r>
            <w:proofErr w:type="spellStart"/>
            <w:r>
              <w:rPr>
                <w:sz w:val="18"/>
              </w:rPr>
              <w:t>cijevovoda</w:t>
            </w:r>
            <w:proofErr w:type="spellEnd"/>
            <w:r>
              <w:rPr>
                <w:sz w:val="18"/>
              </w:rPr>
              <w:t xml:space="preserve"> i opreme sa sredstvom za dezinfekciju </w:t>
            </w:r>
            <w:r w:rsidR="00B75148">
              <w:rPr>
                <w:sz w:val="18"/>
              </w:rPr>
              <w:t>kao „ISOSAN-G“ proizvod PLIVA (ili jednako vrijedan proizvod). Prilikom postupka obvezno se pridržavati naputka za upotrebu od strane proizvođača</w:t>
            </w:r>
          </w:p>
        </w:tc>
        <w:tc>
          <w:tcPr>
            <w:tcW w:w="1292" w:type="dxa"/>
          </w:tcPr>
          <w:p w:rsidR="00805723" w:rsidRDefault="00B75148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B75148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65" w:type="dxa"/>
          </w:tcPr>
          <w:p w:rsidR="00805723" w:rsidRDefault="003A3C3E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Pripremno završni radovi kao: transport opreme, alata i materijala na </w:t>
            </w:r>
            <w:proofErr w:type="spellStart"/>
            <w:r>
              <w:rPr>
                <w:sz w:val="18"/>
              </w:rPr>
              <w:t>grailište</w:t>
            </w:r>
            <w:proofErr w:type="spellEnd"/>
            <w:r>
              <w:rPr>
                <w:sz w:val="18"/>
              </w:rPr>
              <w:t>, odvoz alata i materijala s gradilišta</w:t>
            </w:r>
          </w:p>
        </w:tc>
        <w:tc>
          <w:tcPr>
            <w:tcW w:w="1292" w:type="dxa"/>
          </w:tcPr>
          <w:p w:rsidR="00805723" w:rsidRDefault="003A3C3E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3A3C3E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365" w:type="dxa"/>
          </w:tcPr>
          <w:p w:rsidR="00805723" w:rsidRDefault="003A3C3E" w:rsidP="00211F69">
            <w:pPr>
              <w:rPr>
                <w:sz w:val="18"/>
              </w:rPr>
            </w:pPr>
            <w:r>
              <w:rPr>
                <w:sz w:val="18"/>
              </w:rPr>
              <w:t>Pločice za oznaku hidranta</w:t>
            </w:r>
          </w:p>
        </w:tc>
        <w:tc>
          <w:tcPr>
            <w:tcW w:w="1292" w:type="dxa"/>
          </w:tcPr>
          <w:p w:rsidR="00805723" w:rsidRDefault="003A3C3E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kom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3A3C3E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365" w:type="dxa"/>
          </w:tcPr>
          <w:p w:rsidR="00805723" w:rsidRDefault="003A3C3E" w:rsidP="00211F69">
            <w:pPr>
              <w:rPr>
                <w:sz w:val="18"/>
              </w:rPr>
            </w:pPr>
            <w:r>
              <w:rPr>
                <w:sz w:val="18"/>
              </w:rPr>
              <w:t>Atestiranje ugrađene opreme od strane ovlaštenog trgovačkog društva – zapisnik i uvjerenje o izvršenom ispitivanju</w:t>
            </w:r>
          </w:p>
        </w:tc>
        <w:tc>
          <w:tcPr>
            <w:tcW w:w="1292" w:type="dxa"/>
          </w:tcPr>
          <w:p w:rsidR="00805723" w:rsidRDefault="003A3C3E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3A3C3E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365" w:type="dxa"/>
          </w:tcPr>
          <w:p w:rsidR="00805723" w:rsidRDefault="000204F5" w:rsidP="00211F69">
            <w:pPr>
              <w:rPr>
                <w:sz w:val="18"/>
              </w:rPr>
            </w:pPr>
            <w:r>
              <w:rPr>
                <w:sz w:val="18"/>
              </w:rPr>
              <w:t xml:space="preserve">Puštanje u rad sustava </w:t>
            </w:r>
            <w:proofErr w:type="spellStart"/>
            <w:r>
              <w:rPr>
                <w:sz w:val="18"/>
              </w:rPr>
              <w:t>hidratantske</w:t>
            </w:r>
            <w:proofErr w:type="spellEnd"/>
            <w:r>
              <w:rPr>
                <w:sz w:val="18"/>
              </w:rPr>
              <w:t xml:space="preserve"> mreže, ispitivanje funkcionalnosti opreme </w:t>
            </w:r>
          </w:p>
        </w:tc>
        <w:tc>
          <w:tcPr>
            <w:tcW w:w="1292" w:type="dxa"/>
          </w:tcPr>
          <w:p w:rsidR="00805723" w:rsidRDefault="000204F5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0204F5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365" w:type="dxa"/>
          </w:tcPr>
          <w:p w:rsidR="00805723" w:rsidRDefault="00C7549E" w:rsidP="00211F69">
            <w:pPr>
              <w:rPr>
                <w:sz w:val="18"/>
              </w:rPr>
            </w:pPr>
            <w:r>
              <w:rPr>
                <w:sz w:val="18"/>
              </w:rPr>
              <w:t>Dokumentacija stvar</w:t>
            </w:r>
            <w:r w:rsidR="00814D30">
              <w:rPr>
                <w:sz w:val="18"/>
              </w:rPr>
              <w:t>no izvedenog stanja – projekt</w:t>
            </w:r>
          </w:p>
        </w:tc>
        <w:tc>
          <w:tcPr>
            <w:tcW w:w="1292" w:type="dxa"/>
          </w:tcPr>
          <w:p w:rsidR="00805723" w:rsidRDefault="00814D30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805723" w:rsidTr="00984CF7">
        <w:tc>
          <w:tcPr>
            <w:tcW w:w="779" w:type="dxa"/>
          </w:tcPr>
          <w:p w:rsidR="00805723" w:rsidRDefault="00814D30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365" w:type="dxa"/>
          </w:tcPr>
          <w:p w:rsidR="00805723" w:rsidRDefault="00814D30" w:rsidP="00211F69">
            <w:pPr>
              <w:rPr>
                <w:sz w:val="18"/>
              </w:rPr>
            </w:pPr>
            <w:r>
              <w:rPr>
                <w:sz w:val="18"/>
              </w:rPr>
              <w:t>Nadzor stručne osobe na gradilištu – koordinacija, priprema dokumentacije za tehnički pregled, završno izvješće nadzornog inženjera</w:t>
            </w:r>
          </w:p>
        </w:tc>
        <w:tc>
          <w:tcPr>
            <w:tcW w:w="1292" w:type="dxa"/>
          </w:tcPr>
          <w:p w:rsidR="00805723" w:rsidRDefault="00814D30" w:rsidP="002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</w:t>
            </w: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05723" w:rsidRPr="009F2A36" w:rsidRDefault="00805723" w:rsidP="00211F69">
            <w:pPr>
              <w:rPr>
                <w:rFonts w:ascii="Times New Roman" w:hAnsi="Times New Roman" w:cs="Times New Roman"/>
              </w:rPr>
            </w:pPr>
          </w:p>
        </w:tc>
      </w:tr>
      <w:tr w:rsidR="00211F69" w:rsidTr="00984CF7">
        <w:tc>
          <w:tcPr>
            <w:tcW w:w="779" w:type="dxa"/>
          </w:tcPr>
          <w:p w:rsidR="00211F69" w:rsidRDefault="00211F69" w:rsidP="00211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</w:tcPr>
          <w:p w:rsidR="00211F69" w:rsidRDefault="00211F69" w:rsidP="00211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</w:t>
            </w:r>
            <w:r w:rsidR="00AF0148">
              <w:rPr>
                <w:rFonts w:ascii="Times New Roman" w:hAnsi="Times New Roman" w:cs="Times New Roman"/>
                <w:b/>
              </w:rPr>
              <w:t>MONTERSKI RADOVI</w:t>
            </w:r>
          </w:p>
        </w:tc>
        <w:tc>
          <w:tcPr>
            <w:tcW w:w="1292" w:type="dxa"/>
          </w:tcPr>
          <w:p w:rsidR="00211F69" w:rsidRDefault="00211F69" w:rsidP="00211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11F69" w:rsidRDefault="00211F69" w:rsidP="00211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211F69" w:rsidRDefault="00211F69" w:rsidP="00211F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2A36" w:rsidRDefault="009F2A36" w:rsidP="005144EE">
      <w:pPr>
        <w:ind w:left="-180"/>
        <w:rPr>
          <w:rFonts w:ascii="Times New Roman" w:hAnsi="Times New Roman" w:cs="Times New Roman"/>
          <w:b/>
        </w:rPr>
      </w:pPr>
    </w:p>
    <w:p w:rsidR="008A0440" w:rsidRPr="00AF36E5" w:rsidRDefault="008A0440" w:rsidP="00AF36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Cijena se iskazuje bez PDV-a. U cijeni moraju biti uračunati svi troškovi i popusti ukoliko ih ponuditelj daje.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Napomena: </w:t>
      </w:r>
    </w:p>
    <w:p w:rsidR="009F2A36" w:rsidRPr="00E666D6" w:rsidRDefault="00153A6B" w:rsidP="009F2A36">
      <w:pPr>
        <w:jc w:val="both"/>
        <w:rPr>
          <w:spacing w:val="-3"/>
        </w:rPr>
      </w:pPr>
      <w:r w:rsidRPr="00E666D6">
        <w:t xml:space="preserve">Sukladno </w:t>
      </w:r>
      <w:r w:rsidR="00E666D6" w:rsidRPr="00E666D6">
        <w:t>glavnom projektu vanjske hidra</w:t>
      </w:r>
      <w:r w:rsidRPr="00E666D6">
        <w:t>ntske mreže</w:t>
      </w:r>
      <w:r w:rsidR="00DF52AB" w:rsidRPr="00E666D6">
        <w:t>.</w:t>
      </w:r>
      <w:r w:rsidR="009F2A36" w:rsidRPr="00E666D6">
        <w:rPr>
          <w:spacing w:val="-3"/>
        </w:rPr>
        <w:t xml:space="preserve"> </w:t>
      </w:r>
    </w:p>
    <w:p w:rsidR="00EF7A92" w:rsidRDefault="00E666D6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F7A92">
        <w:rPr>
          <w:rFonts w:ascii="Times New Roman" w:hAnsi="Times New Roman" w:cs="Times New Roman"/>
          <w:i/>
        </w:rPr>
        <w:t>Monterski radovi</w:t>
      </w:r>
      <w:r w:rsidRPr="00E666D6">
        <w:rPr>
          <w:rFonts w:ascii="Times New Roman" w:hAnsi="Times New Roman" w:cs="Times New Roman"/>
        </w:rPr>
        <w:t xml:space="preserve"> </w:t>
      </w:r>
      <w:r w:rsidR="00EF7A92">
        <w:rPr>
          <w:rFonts w:ascii="Times New Roman" w:hAnsi="Times New Roman" w:cs="Times New Roman"/>
        </w:rPr>
        <w:t>–</w:t>
      </w:r>
      <w:r w:rsidRPr="00E666D6">
        <w:rPr>
          <w:rFonts w:ascii="Times New Roman" w:hAnsi="Times New Roman" w:cs="Times New Roman"/>
        </w:rPr>
        <w:t xml:space="preserve"> </w:t>
      </w:r>
      <w:r w:rsidR="00EF7A92">
        <w:rPr>
          <w:rFonts w:ascii="Times New Roman" w:hAnsi="Times New Roman" w:cs="Times New Roman"/>
        </w:rPr>
        <w:t xml:space="preserve">u svim stavkama treba obuhvatiti dobavu, donos i montažu. </w:t>
      </w:r>
    </w:p>
    <w:p w:rsidR="009F2A36" w:rsidRDefault="00EF7A9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tlak za svu opremu je p=16 bar, materijal GGG, </w:t>
      </w:r>
      <w:proofErr w:type="spellStart"/>
      <w:r>
        <w:rPr>
          <w:rFonts w:ascii="Times New Roman" w:hAnsi="Times New Roman" w:cs="Times New Roman"/>
        </w:rPr>
        <w:t>prirubnice</w:t>
      </w:r>
      <w:proofErr w:type="spellEnd"/>
      <w:r>
        <w:rPr>
          <w:rFonts w:ascii="Times New Roman" w:hAnsi="Times New Roman" w:cs="Times New Roman"/>
        </w:rPr>
        <w:t xml:space="preserve"> prema DIN-u 2633, s </w:t>
      </w:r>
      <w:proofErr w:type="spellStart"/>
      <w:r>
        <w:rPr>
          <w:rFonts w:ascii="Times New Roman" w:hAnsi="Times New Roman" w:cs="Times New Roman"/>
        </w:rPr>
        <w:t>brtvenom</w:t>
      </w:r>
      <w:proofErr w:type="spellEnd"/>
      <w:r>
        <w:rPr>
          <w:rFonts w:ascii="Times New Roman" w:hAnsi="Times New Roman" w:cs="Times New Roman"/>
        </w:rPr>
        <w:t xml:space="preserve"> površinom „C“ (Armatura i </w:t>
      </w:r>
      <w:proofErr w:type="spellStart"/>
      <w:r>
        <w:rPr>
          <w:rFonts w:ascii="Times New Roman" w:hAnsi="Times New Roman" w:cs="Times New Roman"/>
        </w:rPr>
        <w:t>fazonski</w:t>
      </w:r>
      <w:proofErr w:type="spellEnd"/>
      <w:r>
        <w:rPr>
          <w:rFonts w:ascii="Times New Roman" w:hAnsi="Times New Roman" w:cs="Times New Roman"/>
        </w:rPr>
        <w:t xml:space="preserve"> komadi u vodomjernom oknu)</w:t>
      </w:r>
    </w:p>
    <w:p w:rsidR="00EF7A92" w:rsidRDefault="00EF7A9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F7A92" w:rsidRDefault="00EF7A9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F7A92" w:rsidRDefault="00EF7A9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F7A92" w:rsidRPr="00E666D6" w:rsidRDefault="00EF7A9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F36E5" w:rsidRDefault="00AF36E5" w:rsidP="009F2A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8A0440" w:rsidRDefault="008A0440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053C2" w:rsidRDefault="009053C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053C2" w:rsidRDefault="009053C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053C2" w:rsidRDefault="009053C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053C2" w:rsidRDefault="009053C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053C2" w:rsidRDefault="009053C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053C2" w:rsidRDefault="009053C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053C2" w:rsidRDefault="009053C2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BC6298" w:rsidRDefault="00BC6298" w:rsidP="00EB1AD7">
      <w:pPr>
        <w:rPr>
          <w:rFonts w:ascii="Times New Roman" w:hAnsi="Times New Roman" w:cs="Times New Roman"/>
          <w:b/>
        </w:rPr>
      </w:pPr>
    </w:p>
    <w:p w:rsidR="00EB1AD7" w:rsidRPr="00D51D80" w:rsidRDefault="00EB1AD7" w:rsidP="00EB1AD7">
      <w:pPr>
        <w:rPr>
          <w:rFonts w:eastAsia="Calibri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EB1AD7" w:rsidRPr="00D51D80" w:rsidTr="00984CF7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819"/>
        <w:gridCol w:w="4765"/>
      </w:tblGrid>
      <w:tr w:rsidR="00EB1AD7" w:rsidRPr="00D51D80" w:rsidTr="00984CF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864E44" w:rsidP="00984CF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IZVEDBA VANJSKE HIDRA</w:t>
            </w:r>
            <w:r w:rsidR="009053C2">
              <w:rPr>
                <w:rFonts w:eastAsia="Calibri"/>
                <w:b/>
              </w:rPr>
              <w:t>NTSKE MREŽE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</w:tbl>
    <w:p w:rsidR="00EB1AD7" w:rsidRDefault="00EB1AD7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819"/>
        <w:gridCol w:w="4765"/>
      </w:tblGrid>
      <w:tr w:rsidR="00C7549E" w:rsidRPr="00D51D80" w:rsidTr="00230E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lastRenderedPageBreak/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864E44" w:rsidP="00230E8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IZVEDBA VANJSKE HIDRAN</w:t>
            </w:r>
            <w:r w:rsidR="00C7549E">
              <w:rPr>
                <w:rFonts w:eastAsia="Calibri"/>
                <w:b/>
              </w:rPr>
              <w:t>TSKE MREŽE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</w:tbl>
    <w:p w:rsidR="00C7549E" w:rsidRDefault="00C7549E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819"/>
        <w:gridCol w:w="4765"/>
      </w:tblGrid>
      <w:tr w:rsidR="00C7549E" w:rsidRPr="00D51D80" w:rsidTr="00230E8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864E44" w:rsidP="00230E8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IZVEDBA VANJSKE HIDRA</w:t>
            </w:r>
            <w:r w:rsidR="00C7549E">
              <w:rPr>
                <w:rFonts w:eastAsia="Calibri"/>
                <w:b/>
              </w:rPr>
              <w:t>NTSKE MREŽE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  <w:tr w:rsidR="00C7549E" w:rsidRPr="00D51D80" w:rsidTr="0023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9E" w:rsidRPr="00D51D80" w:rsidRDefault="00C7549E" w:rsidP="00230E8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9E" w:rsidRPr="00D51D80" w:rsidRDefault="00C7549E" w:rsidP="00230E8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9E" w:rsidRPr="00D51D80" w:rsidRDefault="00C7549E" w:rsidP="00230E88">
            <w:pPr>
              <w:rPr>
                <w:rFonts w:eastAsia="Calibri"/>
              </w:rPr>
            </w:pPr>
          </w:p>
        </w:tc>
      </w:tr>
    </w:tbl>
    <w:p w:rsidR="00C7549E" w:rsidRPr="00D51D80" w:rsidRDefault="00C7549E" w:rsidP="00EB1AD7">
      <w:pPr>
        <w:rPr>
          <w:rFonts w:eastAsia="Calibri"/>
        </w:rPr>
      </w:pP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</w:t>
      </w:r>
      <w:r w:rsidR="005F2090">
        <w:rPr>
          <w:rFonts w:eastAsia="Calibri"/>
        </w:rPr>
        <w:t>Radove ćemo izvoditi</w:t>
      </w:r>
      <w:r w:rsidRPr="00D51D80">
        <w:rPr>
          <w:rFonts w:eastAsia="Calibri"/>
        </w:rPr>
        <w:t xml:space="preserve"> samostalno“</w:t>
      </w:r>
    </w:p>
    <w:p w:rsidR="00EB1AD7" w:rsidRDefault="00EB1AD7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p w:rsidR="00C7549E" w:rsidRDefault="00C7549E" w:rsidP="00EB1AD7">
      <w:pPr>
        <w:rPr>
          <w:rFonts w:eastAsia="Calibri"/>
        </w:rPr>
      </w:pPr>
    </w:p>
    <w:p w:rsidR="00C7549E" w:rsidRPr="00D51D80" w:rsidRDefault="00C7549E" w:rsidP="00EB1AD7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EB1AD7" w:rsidRPr="00D51D80" w:rsidTr="00984CF7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:rsidR="00EB1AD7" w:rsidRDefault="00EB1AD7" w:rsidP="00984CF7">
            <w:pPr>
              <w:rPr>
                <w:rFonts w:eastAsia="Calibri"/>
                <w:b/>
              </w:rPr>
            </w:pPr>
          </w:p>
          <w:p w:rsidR="00EB1AD7" w:rsidRPr="00D51D80" w:rsidRDefault="00E600A9" w:rsidP="00984CF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IZVEDBA VANJSKE HIDRATANTSKE MREŽE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  <w:tr w:rsidR="00EB1AD7" w:rsidRPr="00D51D80" w:rsidTr="00984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984CF7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Ukupna cijena ponude </w:t>
            </w:r>
          </w:p>
          <w:p w:rsidR="00EB1AD7" w:rsidRPr="00D51D80" w:rsidRDefault="00EB1AD7" w:rsidP="00984CF7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984CF7">
            <w:pPr>
              <w:rPr>
                <w:rFonts w:eastAsia="Calibri"/>
              </w:rPr>
            </w:pPr>
          </w:p>
        </w:tc>
      </w:tr>
    </w:tbl>
    <w:p w:rsidR="00EB1AD7" w:rsidRDefault="00EB1AD7" w:rsidP="00EB1AD7"/>
    <w:p w:rsidR="00EB1AD7" w:rsidRPr="00D51D80" w:rsidRDefault="00EB1AD7" w:rsidP="00EB1AD7">
      <w:r w:rsidRPr="00D51D80">
        <w:t>Suglasni smo da ova Ponuda ostane pravovaljana 60 dana od dana otvaranja ponuda, pa istu možete prihvatiti do isteka roka.</w:t>
      </w:r>
    </w:p>
    <w:p w:rsidR="00EB1AD7" w:rsidRPr="00D51D80" w:rsidRDefault="00EB1AD7" w:rsidP="00EB1AD7">
      <w:r w:rsidRPr="00D51D80">
        <w:t>Ponudi prilažemo dokumentaciju sukladno Uputama ponuditeljima za izradu ponude.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EB1AD7" w:rsidRDefault="00EB1AD7" w:rsidP="00EB1AD7">
      <w:pPr>
        <w:rPr>
          <w:b/>
          <w:bCs/>
        </w:rPr>
      </w:pPr>
    </w:p>
    <w:p w:rsidR="00EB1AD7" w:rsidRDefault="00EB1AD7" w:rsidP="00EB1AD7">
      <w:pPr>
        <w:rPr>
          <w:b/>
          <w:bCs/>
        </w:rPr>
      </w:pPr>
      <w:r>
        <w:rPr>
          <w:b/>
          <w:bCs/>
        </w:rPr>
        <w:t xml:space="preserve">Zagreb, </w:t>
      </w:r>
      <w:r w:rsidR="009F15F7">
        <w:rPr>
          <w:b/>
          <w:bCs/>
        </w:rPr>
        <w:t>02</w:t>
      </w:r>
      <w:r>
        <w:rPr>
          <w:b/>
          <w:bCs/>
        </w:rPr>
        <w:t>.0</w:t>
      </w:r>
      <w:r w:rsidR="00E600A9">
        <w:rPr>
          <w:b/>
          <w:bCs/>
        </w:rPr>
        <w:t>7</w:t>
      </w:r>
      <w:r>
        <w:rPr>
          <w:b/>
          <w:bCs/>
        </w:rPr>
        <w:t>.2019.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26A"/>
    <w:multiLevelType w:val="hybridMultilevel"/>
    <w:tmpl w:val="BAB0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0E4"/>
    <w:multiLevelType w:val="hybridMultilevel"/>
    <w:tmpl w:val="C4FEF3F2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616"/>
    <w:multiLevelType w:val="hybridMultilevel"/>
    <w:tmpl w:val="B344B9F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2CB"/>
    <w:multiLevelType w:val="hybridMultilevel"/>
    <w:tmpl w:val="748A61CA"/>
    <w:lvl w:ilvl="0" w:tplc="2EB665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6C40"/>
    <w:multiLevelType w:val="hybridMultilevel"/>
    <w:tmpl w:val="5966134C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B782B"/>
    <w:multiLevelType w:val="hybridMultilevel"/>
    <w:tmpl w:val="9258AE06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83819"/>
    <w:multiLevelType w:val="hybridMultilevel"/>
    <w:tmpl w:val="A3F8F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604EC"/>
    <w:multiLevelType w:val="hybridMultilevel"/>
    <w:tmpl w:val="087A884E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77A2"/>
    <w:multiLevelType w:val="hybridMultilevel"/>
    <w:tmpl w:val="82A6B718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D19E3"/>
    <w:multiLevelType w:val="hybridMultilevel"/>
    <w:tmpl w:val="C184627C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3"/>
    <w:rsid w:val="00012580"/>
    <w:rsid w:val="000204F5"/>
    <w:rsid w:val="00024FB7"/>
    <w:rsid w:val="00030E56"/>
    <w:rsid w:val="00050251"/>
    <w:rsid w:val="00055022"/>
    <w:rsid w:val="00094D3F"/>
    <w:rsid w:val="000B1E38"/>
    <w:rsid w:val="000C34ED"/>
    <w:rsid w:val="000E42B6"/>
    <w:rsid w:val="000E4AE3"/>
    <w:rsid w:val="000F54A9"/>
    <w:rsid w:val="00101774"/>
    <w:rsid w:val="00114460"/>
    <w:rsid w:val="00121AD0"/>
    <w:rsid w:val="00130B7E"/>
    <w:rsid w:val="00137A55"/>
    <w:rsid w:val="00137BD0"/>
    <w:rsid w:val="00153627"/>
    <w:rsid w:val="00153A6B"/>
    <w:rsid w:val="0016009C"/>
    <w:rsid w:val="0016390F"/>
    <w:rsid w:val="00174EBD"/>
    <w:rsid w:val="00184071"/>
    <w:rsid w:val="001B065E"/>
    <w:rsid w:val="002070D2"/>
    <w:rsid w:val="00211F69"/>
    <w:rsid w:val="00212F46"/>
    <w:rsid w:val="002169B4"/>
    <w:rsid w:val="00230D64"/>
    <w:rsid w:val="00230E88"/>
    <w:rsid w:val="002360E5"/>
    <w:rsid w:val="00237099"/>
    <w:rsid w:val="00243C0A"/>
    <w:rsid w:val="002945A1"/>
    <w:rsid w:val="002A7CDF"/>
    <w:rsid w:val="002C09C2"/>
    <w:rsid w:val="002E1151"/>
    <w:rsid w:val="002E4FDD"/>
    <w:rsid w:val="00312CEF"/>
    <w:rsid w:val="003139AA"/>
    <w:rsid w:val="003153C8"/>
    <w:rsid w:val="00315827"/>
    <w:rsid w:val="00320954"/>
    <w:rsid w:val="00323DD9"/>
    <w:rsid w:val="003613B6"/>
    <w:rsid w:val="00365BA3"/>
    <w:rsid w:val="0037264F"/>
    <w:rsid w:val="003770BB"/>
    <w:rsid w:val="00377C3A"/>
    <w:rsid w:val="003A3C3E"/>
    <w:rsid w:val="003A789A"/>
    <w:rsid w:val="003D32D6"/>
    <w:rsid w:val="003E49E0"/>
    <w:rsid w:val="004323C8"/>
    <w:rsid w:val="004450AB"/>
    <w:rsid w:val="00447CB3"/>
    <w:rsid w:val="00450AC3"/>
    <w:rsid w:val="00455310"/>
    <w:rsid w:val="00481AE9"/>
    <w:rsid w:val="00483953"/>
    <w:rsid w:val="004A4A3A"/>
    <w:rsid w:val="004A5127"/>
    <w:rsid w:val="004A744B"/>
    <w:rsid w:val="004B6EC7"/>
    <w:rsid w:val="004D6CC5"/>
    <w:rsid w:val="004E584E"/>
    <w:rsid w:val="005045B9"/>
    <w:rsid w:val="005079B5"/>
    <w:rsid w:val="00512C6C"/>
    <w:rsid w:val="00514079"/>
    <w:rsid w:val="005144EE"/>
    <w:rsid w:val="00516067"/>
    <w:rsid w:val="005222BC"/>
    <w:rsid w:val="005229D5"/>
    <w:rsid w:val="00557AD3"/>
    <w:rsid w:val="00590016"/>
    <w:rsid w:val="00592D92"/>
    <w:rsid w:val="005D4661"/>
    <w:rsid w:val="005D737E"/>
    <w:rsid w:val="005F2090"/>
    <w:rsid w:val="0060583A"/>
    <w:rsid w:val="00627C29"/>
    <w:rsid w:val="00630CE7"/>
    <w:rsid w:val="006377DE"/>
    <w:rsid w:val="00642439"/>
    <w:rsid w:val="00663BDD"/>
    <w:rsid w:val="00673AEC"/>
    <w:rsid w:val="006801D0"/>
    <w:rsid w:val="00691161"/>
    <w:rsid w:val="006A6CB0"/>
    <w:rsid w:val="006A77CE"/>
    <w:rsid w:val="006B012B"/>
    <w:rsid w:val="006D4997"/>
    <w:rsid w:val="007072D2"/>
    <w:rsid w:val="00710C97"/>
    <w:rsid w:val="00712770"/>
    <w:rsid w:val="00721E59"/>
    <w:rsid w:val="00723775"/>
    <w:rsid w:val="007264AF"/>
    <w:rsid w:val="007305F2"/>
    <w:rsid w:val="00757D3A"/>
    <w:rsid w:val="00767348"/>
    <w:rsid w:val="007B1591"/>
    <w:rsid w:val="007B7D58"/>
    <w:rsid w:val="007C1BE2"/>
    <w:rsid w:val="007D008D"/>
    <w:rsid w:val="007D29FA"/>
    <w:rsid w:val="007D7969"/>
    <w:rsid w:val="007F3AC4"/>
    <w:rsid w:val="00805723"/>
    <w:rsid w:val="00807395"/>
    <w:rsid w:val="00814D30"/>
    <w:rsid w:val="00831BC5"/>
    <w:rsid w:val="008320C9"/>
    <w:rsid w:val="00836AC8"/>
    <w:rsid w:val="008474BF"/>
    <w:rsid w:val="00864E44"/>
    <w:rsid w:val="0087332D"/>
    <w:rsid w:val="00877462"/>
    <w:rsid w:val="008839AE"/>
    <w:rsid w:val="00886903"/>
    <w:rsid w:val="008A0440"/>
    <w:rsid w:val="008B5F56"/>
    <w:rsid w:val="008B66D3"/>
    <w:rsid w:val="008E693B"/>
    <w:rsid w:val="009053C2"/>
    <w:rsid w:val="009136AF"/>
    <w:rsid w:val="00955085"/>
    <w:rsid w:val="009835C7"/>
    <w:rsid w:val="00984CF7"/>
    <w:rsid w:val="00990EF3"/>
    <w:rsid w:val="00995C38"/>
    <w:rsid w:val="009A1D9F"/>
    <w:rsid w:val="009A2C4F"/>
    <w:rsid w:val="009B16D1"/>
    <w:rsid w:val="009C0E62"/>
    <w:rsid w:val="009D5208"/>
    <w:rsid w:val="009E14BD"/>
    <w:rsid w:val="009E7562"/>
    <w:rsid w:val="009F15F7"/>
    <w:rsid w:val="009F2A36"/>
    <w:rsid w:val="00A05D3A"/>
    <w:rsid w:val="00A120CC"/>
    <w:rsid w:val="00A274D1"/>
    <w:rsid w:val="00A50A05"/>
    <w:rsid w:val="00A63772"/>
    <w:rsid w:val="00A7445C"/>
    <w:rsid w:val="00A804C2"/>
    <w:rsid w:val="00A81F6C"/>
    <w:rsid w:val="00A850D6"/>
    <w:rsid w:val="00A948B7"/>
    <w:rsid w:val="00AC4C2E"/>
    <w:rsid w:val="00AC5037"/>
    <w:rsid w:val="00AE6342"/>
    <w:rsid w:val="00AF0148"/>
    <w:rsid w:val="00AF2BF8"/>
    <w:rsid w:val="00AF36E5"/>
    <w:rsid w:val="00B02E97"/>
    <w:rsid w:val="00B13458"/>
    <w:rsid w:val="00B15C57"/>
    <w:rsid w:val="00B17039"/>
    <w:rsid w:val="00B25C04"/>
    <w:rsid w:val="00B46188"/>
    <w:rsid w:val="00B75148"/>
    <w:rsid w:val="00B87319"/>
    <w:rsid w:val="00BA1533"/>
    <w:rsid w:val="00BB4B00"/>
    <w:rsid w:val="00BC6298"/>
    <w:rsid w:val="00BC6CBE"/>
    <w:rsid w:val="00BD49D1"/>
    <w:rsid w:val="00BD56D6"/>
    <w:rsid w:val="00BF3498"/>
    <w:rsid w:val="00C275A4"/>
    <w:rsid w:val="00C31C1D"/>
    <w:rsid w:val="00C34FF7"/>
    <w:rsid w:val="00C35703"/>
    <w:rsid w:val="00C446D1"/>
    <w:rsid w:val="00C4653C"/>
    <w:rsid w:val="00C71358"/>
    <w:rsid w:val="00C7549E"/>
    <w:rsid w:val="00CC1966"/>
    <w:rsid w:val="00CC6C8A"/>
    <w:rsid w:val="00CE064A"/>
    <w:rsid w:val="00CE71F1"/>
    <w:rsid w:val="00D13B52"/>
    <w:rsid w:val="00D13F49"/>
    <w:rsid w:val="00D30D44"/>
    <w:rsid w:val="00D4183F"/>
    <w:rsid w:val="00D43F5C"/>
    <w:rsid w:val="00D45318"/>
    <w:rsid w:val="00D54465"/>
    <w:rsid w:val="00D54811"/>
    <w:rsid w:val="00D5658C"/>
    <w:rsid w:val="00D656D7"/>
    <w:rsid w:val="00D94DC4"/>
    <w:rsid w:val="00D97FC0"/>
    <w:rsid w:val="00DA2192"/>
    <w:rsid w:val="00DA2663"/>
    <w:rsid w:val="00DF1408"/>
    <w:rsid w:val="00DF52AB"/>
    <w:rsid w:val="00E0380C"/>
    <w:rsid w:val="00E12D42"/>
    <w:rsid w:val="00E13578"/>
    <w:rsid w:val="00E2624B"/>
    <w:rsid w:val="00E36FA9"/>
    <w:rsid w:val="00E378D7"/>
    <w:rsid w:val="00E477C3"/>
    <w:rsid w:val="00E600A9"/>
    <w:rsid w:val="00E666D6"/>
    <w:rsid w:val="00E677DA"/>
    <w:rsid w:val="00E71DA4"/>
    <w:rsid w:val="00EB1348"/>
    <w:rsid w:val="00EB1AD7"/>
    <w:rsid w:val="00EC256B"/>
    <w:rsid w:val="00EE2E10"/>
    <w:rsid w:val="00EE3E97"/>
    <w:rsid w:val="00EE673C"/>
    <w:rsid w:val="00EF0D1E"/>
    <w:rsid w:val="00EF1B28"/>
    <w:rsid w:val="00EF7A92"/>
    <w:rsid w:val="00F0617A"/>
    <w:rsid w:val="00F45B3E"/>
    <w:rsid w:val="00F55917"/>
    <w:rsid w:val="00F56437"/>
    <w:rsid w:val="00F90C93"/>
    <w:rsid w:val="00FA66F3"/>
    <w:rsid w:val="00FD09AF"/>
    <w:rsid w:val="00FD29B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20B7-B54B-4F7B-A552-6815051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4">
    <w:name w:val="Plain Table 4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20BB-D32B-4109-8BAD-0DB5621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4054</Words>
  <Characters>23113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12</cp:revision>
  <cp:lastPrinted>2019-07-01T13:27:00Z</cp:lastPrinted>
  <dcterms:created xsi:type="dcterms:W3CDTF">2019-07-01T09:42:00Z</dcterms:created>
  <dcterms:modified xsi:type="dcterms:W3CDTF">2019-07-02T09:33:00Z</dcterms:modified>
</cp:coreProperties>
</file>