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93CF" w14:textId="77777777" w:rsidR="00035BAD" w:rsidRPr="00992B7D" w:rsidRDefault="00035BAD" w:rsidP="00C9596C">
      <w:pPr>
        <w:pStyle w:val="Naslov"/>
        <w:spacing w:line="22" w:lineRule="atLeast"/>
        <w:jc w:val="both"/>
        <w:rPr>
          <w:sz w:val="24"/>
          <w:szCs w:val="24"/>
        </w:rPr>
      </w:pPr>
    </w:p>
    <w:p w14:paraId="50C63FE5" w14:textId="77777777" w:rsidR="004C6A92" w:rsidRDefault="004C6A92" w:rsidP="004C6A92">
      <w:pPr>
        <w:rPr>
          <w:lang w:eastAsia="en-US"/>
        </w:rPr>
      </w:pPr>
    </w:p>
    <w:p w14:paraId="608E09E8" w14:textId="77777777" w:rsidR="004C6A92" w:rsidRDefault="004C6A92" w:rsidP="004C6A92">
      <w:pPr>
        <w:rPr>
          <w:lang w:eastAsia="en-US"/>
        </w:rPr>
      </w:pPr>
    </w:p>
    <w:p w14:paraId="441F01B1" w14:textId="77777777" w:rsidR="004C6A92" w:rsidRDefault="004C6A92" w:rsidP="004C6A92">
      <w:pPr>
        <w:rPr>
          <w:lang w:eastAsia="en-US"/>
        </w:rPr>
      </w:pPr>
    </w:p>
    <w:p w14:paraId="7490B92A" w14:textId="77777777" w:rsidR="004C6A92" w:rsidRPr="004C6A92" w:rsidRDefault="004C6A92" w:rsidP="004C6A92">
      <w:pPr>
        <w:rPr>
          <w:lang w:eastAsia="en-US"/>
        </w:rPr>
      </w:pPr>
    </w:p>
    <w:p w14:paraId="6F1C869A" w14:textId="77777777" w:rsidR="00035BAD" w:rsidRPr="00992B7D" w:rsidRDefault="00035BAD" w:rsidP="00035BAD">
      <w:pPr>
        <w:pStyle w:val="Naslov"/>
        <w:spacing w:line="22" w:lineRule="atLeast"/>
        <w:jc w:val="both"/>
        <w:rPr>
          <w:sz w:val="28"/>
          <w:szCs w:val="28"/>
        </w:rPr>
      </w:pPr>
    </w:p>
    <w:p w14:paraId="3464B603" w14:textId="77777777" w:rsidR="00035BAD" w:rsidRPr="00035BAD" w:rsidRDefault="00F001A9" w:rsidP="00035BAD">
      <w:pPr>
        <w:framePr w:hSpace="180" w:wrap="around" w:vAnchor="text" w:hAnchor="margin" w:xAlign="center" w:y="39"/>
        <w:widowControl w:val="0"/>
        <w:autoSpaceDE w:val="0"/>
        <w:spacing w:after="0" w:line="22" w:lineRule="atLeast"/>
        <w:jc w:val="center"/>
        <w:rPr>
          <w:b/>
          <w:color w:val="000000"/>
          <w:sz w:val="24"/>
          <w:szCs w:val="24"/>
        </w:rPr>
      </w:pPr>
      <w:bookmarkStart w:id="0" w:name="_Hlk90469337"/>
      <w:r>
        <w:rPr>
          <w:b/>
          <w:color w:val="000000"/>
          <w:sz w:val="24"/>
          <w:szCs w:val="24"/>
        </w:rPr>
        <w:t>POZIV NA DOSTAVU PONUDA</w:t>
      </w:r>
    </w:p>
    <w:p w14:paraId="16A75281"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2C14E84B" w14:textId="77777777" w:rsidR="00035BAD" w:rsidRDefault="000E7C12" w:rsidP="005F5172">
      <w:pPr>
        <w:spacing w:after="0"/>
        <w:jc w:val="center"/>
      </w:pPr>
      <w:bookmarkStart w:id="1" w:name="_Hlk94263225"/>
      <w:bookmarkStart w:id="2" w:name="_Hlk90303990"/>
      <w:r w:rsidRPr="000E7C12">
        <w:rPr>
          <w:b/>
          <w:color w:val="000000"/>
          <w:sz w:val="24"/>
          <w:szCs w:val="24"/>
        </w:rPr>
        <w:t xml:space="preserve">IZRADA </w:t>
      </w:r>
      <w:r w:rsidR="005F5172" w:rsidRPr="005F5172">
        <w:rPr>
          <w:b/>
          <w:color w:val="000000"/>
          <w:sz w:val="24"/>
          <w:szCs w:val="24"/>
        </w:rPr>
        <w:t>ELABORATA OCJENE POSTOJEĆEG STANJA GRAĐEVINSKE KONSTRUKCIJE ZGRADE HNK U ZAGREBU S PROVEDBOM PRATE</w:t>
      </w:r>
      <w:r w:rsidR="00905C88">
        <w:rPr>
          <w:b/>
          <w:color w:val="000000"/>
          <w:sz w:val="24"/>
          <w:szCs w:val="24"/>
        </w:rPr>
        <w:t>Ć</w:t>
      </w:r>
      <w:r w:rsidR="005F5172" w:rsidRPr="005F5172">
        <w:rPr>
          <w:b/>
          <w:color w:val="000000"/>
          <w:sz w:val="24"/>
          <w:szCs w:val="24"/>
        </w:rPr>
        <w:t>IH</w:t>
      </w:r>
      <w:r w:rsidR="005F5172">
        <w:rPr>
          <w:b/>
          <w:color w:val="000000"/>
          <w:sz w:val="24"/>
          <w:szCs w:val="24"/>
        </w:rPr>
        <w:t xml:space="preserve"> I</w:t>
      </w:r>
      <w:r w:rsidR="005F5172" w:rsidRPr="005F5172">
        <w:rPr>
          <w:b/>
          <w:color w:val="000000"/>
          <w:sz w:val="24"/>
          <w:szCs w:val="24"/>
        </w:rPr>
        <w:t>STRAŽNIH RADOVA NA KONSTRUKCIJI ZGRADE</w:t>
      </w:r>
      <w:r w:rsidR="005F5172">
        <w:rPr>
          <w:b/>
          <w:color w:val="000000"/>
          <w:sz w:val="24"/>
          <w:szCs w:val="24"/>
        </w:rPr>
        <w:t xml:space="preserve"> HNK</w:t>
      </w:r>
    </w:p>
    <w:bookmarkEnd w:id="1"/>
    <w:p w14:paraId="39205F63" w14:textId="77777777" w:rsidR="00035BAD" w:rsidRDefault="00035BAD" w:rsidP="00035BAD">
      <w:pPr>
        <w:spacing w:after="0"/>
        <w:jc w:val="center"/>
      </w:pPr>
    </w:p>
    <w:bookmarkEnd w:id="0"/>
    <w:bookmarkEnd w:id="2"/>
    <w:p w14:paraId="4545EB24" w14:textId="6B87B385" w:rsidR="00166666" w:rsidRDefault="00166666" w:rsidP="00166666">
      <w:pPr>
        <w:spacing w:after="0"/>
        <w:jc w:val="center"/>
      </w:pPr>
      <w:r>
        <w:t>Ovaj postupak nabave se provodi s</w:t>
      </w:r>
      <w:r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t>; dalje Pravilnik o obnovi</w:t>
      </w:r>
      <w:r w:rsidRPr="00917877">
        <w:t>)</w:t>
      </w:r>
      <w:r>
        <w:t>.</w:t>
      </w:r>
    </w:p>
    <w:p w14:paraId="2EF61AB6" w14:textId="77777777" w:rsidR="00035BAD" w:rsidRDefault="00035BAD" w:rsidP="00035BAD">
      <w:pPr>
        <w:spacing w:after="0"/>
        <w:jc w:val="center"/>
      </w:pPr>
    </w:p>
    <w:p w14:paraId="326B87D8" w14:textId="77777777" w:rsidR="00035BAD" w:rsidRDefault="00035BAD" w:rsidP="00035BAD">
      <w:pPr>
        <w:spacing w:after="0"/>
        <w:jc w:val="center"/>
      </w:pPr>
    </w:p>
    <w:p w14:paraId="62472722" w14:textId="77777777" w:rsidR="00035BAD" w:rsidRDefault="00035BAD" w:rsidP="00035BAD">
      <w:pPr>
        <w:spacing w:after="0"/>
        <w:jc w:val="center"/>
      </w:pPr>
    </w:p>
    <w:p w14:paraId="5EB52FFF" w14:textId="77777777" w:rsidR="00035BAD" w:rsidRDefault="00035BAD" w:rsidP="00035BAD">
      <w:pPr>
        <w:spacing w:after="0"/>
        <w:jc w:val="center"/>
      </w:pPr>
    </w:p>
    <w:p w14:paraId="67FF3202" w14:textId="77777777" w:rsidR="00035BAD" w:rsidRDefault="00035BAD" w:rsidP="00035BAD">
      <w:pPr>
        <w:spacing w:after="0"/>
        <w:jc w:val="center"/>
      </w:pPr>
    </w:p>
    <w:p w14:paraId="442E77E7" w14:textId="77777777" w:rsidR="00035BAD" w:rsidRDefault="00035BAD" w:rsidP="00035BAD">
      <w:pPr>
        <w:spacing w:after="0"/>
        <w:jc w:val="center"/>
      </w:pPr>
    </w:p>
    <w:p w14:paraId="45BAB874" w14:textId="77777777" w:rsidR="00035BAD" w:rsidRDefault="00035BAD" w:rsidP="00035BAD">
      <w:pPr>
        <w:spacing w:after="0"/>
        <w:jc w:val="center"/>
      </w:pPr>
    </w:p>
    <w:p w14:paraId="27430452" w14:textId="77777777" w:rsidR="00035BAD" w:rsidRDefault="00035BAD" w:rsidP="00035BAD">
      <w:pPr>
        <w:spacing w:after="0"/>
        <w:jc w:val="center"/>
      </w:pPr>
    </w:p>
    <w:p w14:paraId="510990E2" w14:textId="77777777" w:rsidR="00035BAD" w:rsidRDefault="00035BAD" w:rsidP="00035BAD">
      <w:pPr>
        <w:spacing w:after="0"/>
        <w:jc w:val="center"/>
      </w:pPr>
    </w:p>
    <w:p w14:paraId="770818CC" w14:textId="77777777" w:rsidR="00035BAD" w:rsidRDefault="00035BAD" w:rsidP="00035BAD">
      <w:pPr>
        <w:spacing w:after="0"/>
        <w:jc w:val="center"/>
      </w:pPr>
    </w:p>
    <w:p w14:paraId="0CAC3D21" w14:textId="77777777" w:rsidR="00035BAD" w:rsidRDefault="00035BAD" w:rsidP="00035BAD">
      <w:pPr>
        <w:spacing w:after="0"/>
        <w:jc w:val="center"/>
      </w:pPr>
    </w:p>
    <w:p w14:paraId="46B1C792" w14:textId="77777777" w:rsidR="00035BAD" w:rsidRDefault="00035BAD" w:rsidP="00035BAD">
      <w:pPr>
        <w:spacing w:after="0"/>
        <w:jc w:val="center"/>
      </w:pPr>
    </w:p>
    <w:p w14:paraId="2D4208CD" w14:textId="77777777" w:rsidR="00035BAD" w:rsidRDefault="00035BAD" w:rsidP="00035BAD">
      <w:pPr>
        <w:spacing w:after="0"/>
        <w:jc w:val="center"/>
      </w:pPr>
    </w:p>
    <w:p w14:paraId="5958755D" w14:textId="77777777" w:rsidR="00035BAD" w:rsidRDefault="00035BAD" w:rsidP="00035BAD">
      <w:pPr>
        <w:spacing w:after="0"/>
        <w:jc w:val="center"/>
      </w:pPr>
    </w:p>
    <w:p w14:paraId="319B6945" w14:textId="77777777" w:rsidR="00035BAD" w:rsidRDefault="00035BAD" w:rsidP="00035BAD">
      <w:pPr>
        <w:spacing w:after="0"/>
        <w:jc w:val="center"/>
      </w:pPr>
    </w:p>
    <w:p w14:paraId="322258E7" w14:textId="77777777" w:rsidR="00035BAD" w:rsidRDefault="00035BAD" w:rsidP="00035BAD">
      <w:pPr>
        <w:spacing w:after="0"/>
        <w:jc w:val="center"/>
      </w:pPr>
    </w:p>
    <w:p w14:paraId="6AB971C7" w14:textId="77777777" w:rsidR="00035BAD" w:rsidRDefault="00035BAD" w:rsidP="00035BAD">
      <w:pPr>
        <w:spacing w:after="0"/>
        <w:jc w:val="center"/>
      </w:pPr>
    </w:p>
    <w:p w14:paraId="674ED3A8" w14:textId="77777777" w:rsidR="00035BAD" w:rsidRDefault="00035BAD" w:rsidP="00035BAD">
      <w:pPr>
        <w:spacing w:after="0"/>
        <w:jc w:val="center"/>
      </w:pPr>
    </w:p>
    <w:p w14:paraId="561AB13E" w14:textId="77777777" w:rsidR="00035BAD" w:rsidRDefault="00035BAD" w:rsidP="00035BAD">
      <w:pPr>
        <w:spacing w:after="0"/>
        <w:jc w:val="center"/>
      </w:pPr>
    </w:p>
    <w:p w14:paraId="590E6FDD" w14:textId="77777777"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507D38">
        <w:t>veljača</w:t>
      </w:r>
      <w:r w:rsidR="000E7C12">
        <w:t xml:space="preserve"> 2022</w:t>
      </w:r>
      <w:r w:rsidR="00965D27">
        <w:t>.</w:t>
      </w:r>
      <w:r w:rsidR="000E7C12">
        <w:t xml:space="preserve"> godine</w:t>
      </w:r>
      <w:r>
        <w:t xml:space="preserve"> </w:t>
      </w:r>
    </w:p>
    <w:p w14:paraId="19E6510C"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6B98607E" w14:textId="2F8BB61A" w:rsidR="00166666" w:rsidRDefault="00DF5FEA">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4785544" w:history="1">
        <w:r w:rsidR="00166666" w:rsidRPr="00B06B94">
          <w:rPr>
            <w:rStyle w:val="Hiperveza"/>
            <w:rFonts w:cs="Calibri"/>
            <w:noProof/>
          </w:rPr>
          <w:t>1.</w:t>
        </w:r>
        <w:r w:rsidR="00166666">
          <w:rPr>
            <w:rFonts w:asciiTheme="minorHAnsi" w:eastAsiaTheme="minorEastAsia" w:hAnsiTheme="minorHAnsi" w:cstheme="minorBidi"/>
            <w:noProof/>
            <w:lang w:eastAsia="hr-HR"/>
          </w:rPr>
          <w:tab/>
        </w:r>
        <w:r w:rsidR="00166666" w:rsidRPr="00B06B94">
          <w:rPr>
            <w:rStyle w:val="Hiperveza"/>
            <w:rFonts w:cs="Calibri"/>
            <w:noProof/>
          </w:rPr>
          <w:t>OPĆI PODACI</w:t>
        </w:r>
        <w:r w:rsidR="00166666">
          <w:rPr>
            <w:noProof/>
            <w:webHidden/>
          </w:rPr>
          <w:tab/>
        </w:r>
        <w:r w:rsidR="00166666">
          <w:rPr>
            <w:noProof/>
            <w:webHidden/>
          </w:rPr>
          <w:fldChar w:fldCharType="begin"/>
        </w:r>
        <w:r w:rsidR="00166666">
          <w:rPr>
            <w:noProof/>
            <w:webHidden/>
          </w:rPr>
          <w:instrText xml:space="preserve"> PAGEREF _Toc94785544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4FBAB4A3" w14:textId="1522FCD0" w:rsidR="00166666" w:rsidRDefault="006900BC">
      <w:pPr>
        <w:pStyle w:val="Sadraj2"/>
        <w:rPr>
          <w:rFonts w:asciiTheme="minorHAnsi" w:eastAsiaTheme="minorEastAsia" w:hAnsiTheme="minorHAnsi" w:cstheme="minorBidi"/>
          <w:noProof/>
          <w:lang w:eastAsia="hr-HR"/>
        </w:rPr>
      </w:pPr>
      <w:hyperlink w:anchor="_Toc94785545" w:history="1">
        <w:r w:rsidR="00166666" w:rsidRPr="00B06B94">
          <w:rPr>
            <w:rStyle w:val="Hiperveza"/>
            <w:rFonts w:cs="Calibri"/>
            <w:noProof/>
          </w:rPr>
          <w:t>1.1</w:t>
        </w:r>
        <w:r w:rsidR="00166666">
          <w:rPr>
            <w:rFonts w:asciiTheme="minorHAnsi" w:eastAsiaTheme="minorEastAsia" w:hAnsiTheme="minorHAnsi" w:cstheme="minorBidi"/>
            <w:noProof/>
            <w:lang w:eastAsia="hr-HR"/>
          </w:rPr>
          <w:tab/>
        </w:r>
        <w:r w:rsidR="00166666" w:rsidRPr="00B06B94">
          <w:rPr>
            <w:rStyle w:val="Hiperveza"/>
            <w:rFonts w:cs="Calibri"/>
            <w:noProof/>
          </w:rPr>
          <w:t>Opći podaci o naručitelju</w:t>
        </w:r>
        <w:r w:rsidR="00166666">
          <w:rPr>
            <w:noProof/>
            <w:webHidden/>
          </w:rPr>
          <w:tab/>
        </w:r>
        <w:r w:rsidR="00166666">
          <w:rPr>
            <w:noProof/>
            <w:webHidden/>
          </w:rPr>
          <w:fldChar w:fldCharType="begin"/>
        </w:r>
        <w:r w:rsidR="00166666">
          <w:rPr>
            <w:noProof/>
            <w:webHidden/>
          </w:rPr>
          <w:instrText xml:space="preserve"> PAGEREF _Toc94785545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48B0BC96" w14:textId="18A20E0A" w:rsidR="00166666" w:rsidRDefault="006900BC">
      <w:pPr>
        <w:pStyle w:val="Sadraj2"/>
        <w:rPr>
          <w:rFonts w:asciiTheme="minorHAnsi" w:eastAsiaTheme="minorEastAsia" w:hAnsiTheme="minorHAnsi" w:cstheme="minorBidi"/>
          <w:noProof/>
          <w:lang w:eastAsia="hr-HR"/>
        </w:rPr>
      </w:pPr>
      <w:hyperlink w:anchor="_Toc94785546" w:history="1">
        <w:r w:rsidR="00166666" w:rsidRPr="00B06B94">
          <w:rPr>
            <w:rStyle w:val="Hiperveza"/>
            <w:rFonts w:cs="Calibri"/>
            <w:noProof/>
          </w:rPr>
          <w:t>1.2</w:t>
        </w:r>
        <w:r w:rsidR="00166666">
          <w:rPr>
            <w:rFonts w:asciiTheme="minorHAnsi" w:eastAsiaTheme="minorEastAsia" w:hAnsiTheme="minorHAnsi" w:cstheme="minorBidi"/>
            <w:noProof/>
            <w:lang w:eastAsia="hr-HR"/>
          </w:rPr>
          <w:tab/>
        </w:r>
        <w:r w:rsidR="00166666" w:rsidRPr="00B06B94">
          <w:rPr>
            <w:rStyle w:val="Hiperveza"/>
            <w:rFonts w:cs="Calibri"/>
            <w:noProof/>
          </w:rPr>
          <w:t>Osoba zadužena za kontakt</w:t>
        </w:r>
        <w:r w:rsidR="00166666">
          <w:rPr>
            <w:noProof/>
            <w:webHidden/>
          </w:rPr>
          <w:tab/>
        </w:r>
        <w:r w:rsidR="00166666">
          <w:rPr>
            <w:noProof/>
            <w:webHidden/>
          </w:rPr>
          <w:fldChar w:fldCharType="begin"/>
        </w:r>
        <w:r w:rsidR="00166666">
          <w:rPr>
            <w:noProof/>
            <w:webHidden/>
          </w:rPr>
          <w:instrText xml:space="preserve"> PAGEREF _Toc94785546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3F3FAB7F" w14:textId="183B5088" w:rsidR="00166666" w:rsidRDefault="006900BC">
      <w:pPr>
        <w:pStyle w:val="Sadraj2"/>
        <w:rPr>
          <w:rFonts w:asciiTheme="minorHAnsi" w:eastAsiaTheme="minorEastAsia" w:hAnsiTheme="minorHAnsi" w:cstheme="minorBidi"/>
          <w:noProof/>
          <w:lang w:eastAsia="hr-HR"/>
        </w:rPr>
      </w:pPr>
      <w:hyperlink w:anchor="_Toc94785547" w:history="1">
        <w:r w:rsidR="00166666" w:rsidRPr="00B06B94">
          <w:rPr>
            <w:rStyle w:val="Hiperveza"/>
            <w:rFonts w:cs="Calibri"/>
            <w:noProof/>
          </w:rPr>
          <w:t>Dodatne informacije, objašnjenja ili izmjene u vezi s Pozivom na dostavu ponuda</w:t>
        </w:r>
        <w:r w:rsidR="00166666">
          <w:rPr>
            <w:noProof/>
            <w:webHidden/>
          </w:rPr>
          <w:tab/>
        </w:r>
        <w:r w:rsidR="00166666">
          <w:rPr>
            <w:noProof/>
            <w:webHidden/>
          </w:rPr>
          <w:fldChar w:fldCharType="begin"/>
        </w:r>
        <w:r w:rsidR="00166666">
          <w:rPr>
            <w:noProof/>
            <w:webHidden/>
          </w:rPr>
          <w:instrText xml:space="preserve"> PAGEREF _Toc94785547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08A2FB49" w14:textId="73D059B2" w:rsidR="00166666" w:rsidRDefault="006900BC">
      <w:pPr>
        <w:pStyle w:val="Sadraj2"/>
        <w:rPr>
          <w:rFonts w:asciiTheme="minorHAnsi" w:eastAsiaTheme="minorEastAsia" w:hAnsiTheme="minorHAnsi" w:cstheme="minorBidi"/>
          <w:noProof/>
          <w:lang w:eastAsia="hr-HR"/>
        </w:rPr>
      </w:pPr>
      <w:hyperlink w:anchor="_Toc94785548" w:history="1">
        <w:r w:rsidR="00166666" w:rsidRPr="00B06B94">
          <w:rPr>
            <w:rStyle w:val="Hiperveza"/>
            <w:rFonts w:cs="Calibri"/>
            <w:noProof/>
          </w:rPr>
          <w:t>1.3</w:t>
        </w:r>
        <w:r w:rsidR="00166666">
          <w:rPr>
            <w:rFonts w:asciiTheme="minorHAnsi" w:eastAsiaTheme="minorEastAsia" w:hAnsiTheme="minorHAnsi" w:cstheme="minorBidi"/>
            <w:noProof/>
            <w:lang w:eastAsia="hr-HR"/>
          </w:rPr>
          <w:tab/>
        </w:r>
        <w:r w:rsidR="00166666" w:rsidRPr="00B06B94">
          <w:rPr>
            <w:rStyle w:val="Hiperveza"/>
            <w:rFonts w:cs="Calibri"/>
            <w:noProof/>
          </w:rPr>
          <w:t>Evidencijski broj nabave</w:t>
        </w:r>
        <w:r w:rsidR="00166666">
          <w:rPr>
            <w:noProof/>
            <w:webHidden/>
          </w:rPr>
          <w:tab/>
        </w:r>
        <w:r w:rsidR="00166666">
          <w:rPr>
            <w:noProof/>
            <w:webHidden/>
          </w:rPr>
          <w:fldChar w:fldCharType="begin"/>
        </w:r>
        <w:r w:rsidR="00166666">
          <w:rPr>
            <w:noProof/>
            <w:webHidden/>
          </w:rPr>
          <w:instrText xml:space="preserve"> PAGEREF _Toc94785548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6F8ED251" w14:textId="565441EE" w:rsidR="00166666" w:rsidRDefault="006900BC">
      <w:pPr>
        <w:pStyle w:val="Sadraj2"/>
        <w:rPr>
          <w:rFonts w:asciiTheme="minorHAnsi" w:eastAsiaTheme="minorEastAsia" w:hAnsiTheme="minorHAnsi" w:cstheme="minorBidi"/>
          <w:noProof/>
          <w:lang w:eastAsia="hr-HR"/>
        </w:rPr>
      </w:pPr>
      <w:hyperlink w:anchor="_Toc94785549" w:history="1">
        <w:r w:rsidR="00166666" w:rsidRPr="00B06B94">
          <w:rPr>
            <w:rStyle w:val="Hiperveza"/>
            <w:rFonts w:cs="Calibri"/>
            <w:noProof/>
          </w:rPr>
          <w:t>1.4</w:t>
        </w:r>
        <w:r w:rsidR="00166666">
          <w:rPr>
            <w:rFonts w:asciiTheme="minorHAnsi" w:eastAsiaTheme="minorEastAsia" w:hAnsiTheme="minorHAnsi" w:cstheme="minorBidi"/>
            <w:noProof/>
            <w:lang w:eastAsia="hr-HR"/>
          </w:rPr>
          <w:tab/>
        </w:r>
        <w:r w:rsidR="00166666" w:rsidRPr="00B06B94">
          <w:rPr>
            <w:rStyle w:val="Hiperveza"/>
            <w:rFonts w:cs="Calibri"/>
            <w:noProof/>
          </w:rPr>
          <w:t>Popis gospodarskih subjekata s kojima je naručitelj u sukobu interesa ili navod da takvi subjekti ne postoje u trenutku objave Poziva na dostavu ponuda</w:t>
        </w:r>
        <w:r w:rsidR="00166666">
          <w:rPr>
            <w:noProof/>
            <w:webHidden/>
          </w:rPr>
          <w:tab/>
        </w:r>
        <w:r w:rsidR="00166666">
          <w:rPr>
            <w:noProof/>
            <w:webHidden/>
          </w:rPr>
          <w:fldChar w:fldCharType="begin"/>
        </w:r>
        <w:r w:rsidR="00166666">
          <w:rPr>
            <w:noProof/>
            <w:webHidden/>
          </w:rPr>
          <w:instrText xml:space="preserve"> PAGEREF _Toc94785549 \h </w:instrText>
        </w:r>
        <w:r w:rsidR="00166666">
          <w:rPr>
            <w:noProof/>
            <w:webHidden/>
          </w:rPr>
        </w:r>
        <w:r w:rsidR="00166666">
          <w:rPr>
            <w:noProof/>
            <w:webHidden/>
          </w:rPr>
          <w:fldChar w:fldCharType="separate"/>
        </w:r>
        <w:r w:rsidR="00166666">
          <w:rPr>
            <w:noProof/>
            <w:webHidden/>
          </w:rPr>
          <w:t>4</w:t>
        </w:r>
        <w:r w:rsidR="00166666">
          <w:rPr>
            <w:noProof/>
            <w:webHidden/>
          </w:rPr>
          <w:fldChar w:fldCharType="end"/>
        </w:r>
      </w:hyperlink>
    </w:p>
    <w:p w14:paraId="55277379" w14:textId="3BF14B92" w:rsidR="00166666" w:rsidRDefault="006900BC">
      <w:pPr>
        <w:pStyle w:val="Sadraj2"/>
        <w:rPr>
          <w:rFonts w:asciiTheme="minorHAnsi" w:eastAsiaTheme="minorEastAsia" w:hAnsiTheme="minorHAnsi" w:cstheme="minorBidi"/>
          <w:noProof/>
          <w:lang w:eastAsia="hr-HR"/>
        </w:rPr>
      </w:pPr>
      <w:hyperlink w:anchor="_Toc94785550" w:history="1">
        <w:r w:rsidR="00166666" w:rsidRPr="00B06B94">
          <w:rPr>
            <w:rStyle w:val="Hiperveza"/>
            <w:rFonts w:cs="Calibri"/>
            <w:noProof/>
          </w:rPr>
          <w:t>1.5</w:t>
        </w:r>
        <w:r w:rsidR="00166666">
          <w:rPr>
            <w:rFonts w:asciiTheme="minorHAnsi" w:eastAsiaTheme="minorEastAsia" w:hAnsiTheme="minorHAnsi" w:cstheme="minorBidi"/>
            <w:noProof/>
            <w:lang w:eastAsia="hr-HR"/>
          </w:rPr>
          <w:tab/>
        </w:r>
        <w:r w:rsidR="00166666" w:rsidRPr="00B06B94">
          <w:rPr>
            <w:rStyle w:val="Hiperveza"/>
            <w:rFonts w:cs="Calibri"/>
            <w:noProof/>
          </w:rPr>
          <w:t>Vrsta postupka nabave</w:t>
        </w:r>
        <w:r w:rsidR="00166666">
          <w:rPr>
            <w:noProof/>
            <w:webHidden/>
          </w:rPr>
          <w:tab/>
        </w:r>
        <w:r w:rsidR="00166666">
          <w:rPr>
            <w:noProof/>
            <w:webHidden/>
          </w:rPr>
          <w:fldChar w:fldCharType="begin"/>
        </w:r>
        <w:r w:rsidR="00166666">
          <w:rPr>
            <w:noProof/>
            <w:webHidden/>
          </w:rPr>
          <w:instrText xml:space="preserve"> PAGEREF _Toc94785550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6585C125" w14:textId="131A4B10" w:rsidR="00166666" w:rsidRDefault="006900BC">
      <w:pPr>
        <w:pStyle w:val="Sadraj2"/>
        <w:rPr>
          <w:rFonts w:asciiTheme="minorHAnsi" w:eastAsiaTheme="minorEastAsia" w:hAnsiTheme="minorHAnsi" w:cstheme="minorBidi"/>
          <w:noProof/>
          <w:lang w:eastAsia="hr-HR"/>
        </w:rPr>
      </w:pPr>
      <w:hyperlink w:anchor="_Toc94785551" w:history="1">
        <w:r w:rsidR="00166666" w:rsidRPr="00B06B94">
          <w:rPr>
            <w:rStyle w:val="Hiperveza"/>
            <w:rFonts w:cs="Calibri"/>
            <w:noProof/>
          </w:rPr>
          <w:t>1.6</w:t>
        </w:r>
        <w:r w:rsidR="00166666">
          <w:rPr>
            <w:rFonts w:asciiTheme="minorHAnsi" w:eastAsiaTheme="minorEastAsia" w:hAnsiTheme="minorHAnsi" w:cstheme="minorBidi"/>
            <w:noProof/>
            <w:lang w:eastAsia="hr-HR"/>
          </w:rPr>
          <w:tab/>
        </w:r>
        <w:r w:rsidR="00166666" w:rsidRPr="00B06B94">
          <w:rPr>
            <w:rStyle w:val="Hiperveza"/>
            <w:rFonts w:cs="Calibri"/>
            <w:noProof/>
          </w:rPr>
          <w:t>Procijenjena vrijednost nabave</w:t>
        </w:r>
        <w:r w:rsidR="00166666">
          <w:rPr>
            <w:noProof/>
            <w:webHidden/>
          </w:rPr>
          <w:tab/>
        </w:r>
        <w:r w:rsidR="00166666">
          <w:rPr>
            <w:noProof/>
            <w:webHidden/>
          </w:rPr>
          <w:fldChar w:fldCharType="begin"/>
        </w:r>
        <w:r w:rsidR="00166666">
          <w:rPr>
            <w:noProof/>
            <w:webHidden/>
          </w:rPr>
          <w:instrText xml:space="preserve"> PAGEREF _Toc94785551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574FA0A0" w14:textId="7971F152" w:rsidR="00166666" w:rsidRDefault="006900BC">
      <w:pPr>
        <w:pStyle w:val="Sadraj2"/>
        <w:rPr>
          <w:rFonts w:asciiTheme="minorHAnsi" w:eastAsiaTheme="minorEastAsia" w:hAnsiTheme="minorHAnsi" w:cstheme="minorBidi"/>
          <w:noProof/>
          <w:lang w:eastAsia="hr-HR"/>
        </w:rPr>
      </w:pPr>
      <w:hyperlink w:anchor="_Toc94785552" w:history="1">
        <w:r w:rsidR="00166666" w:rsidRPr="00B06B94">
          <w:rPr>
            <w:rStyle w:val="Hiperveza"/>
            <w:rFonts w:cs="Calibri"/>
            <w:noProof/>
          </w:rPr>
          <w:t>1.7</w:t>
        </w:r>
        <w:r w:rsidR="00166666">
          <w:rPr>
            <w:rFonts w:asciiTheme="minorHAnsi" w:eastAsiaTheme="minorEastAsia" w:hAnsiTheme="minorHAnsi" w:cstheme="minorBidi"/>
            <w:noProof/>
            <w:lang w:eastAsia="hr-HR"/>
          </w:rPr>
          <w:tab/>
        </w:r>
        <w:r w:rsidR="00166666" w:rsidRPr="00B06B94">
          <w:rPr>
            <w:rStyle w:val="Hiperveza"/>
            <w:rFonts w:cs="Calibri"/>
            <w:noProof/>
          </w:rPr>
          <w:t>Vrsta ugovora o nabavi</w:t>
        </w:r>
        <w:r w:rsidR="00166666">
          <w:rPr>
            <w:noProof/>
            <w:webHidden/>
          </w:rPr>
          <w:tab/>
        </w:r>
        <w:r w:rsidR="00166666">
          <w:rPr>
            <w:noProof/>
            <w:webHidden/>
          </w:rPr>
          <w:fldChar w:fldCharType="begin"/>
        </w:r>
        <w:r w:rsidR="00166666">
          <w:rPr>
            <w:noProof/>
            <w:webHidden/>
          </w:rPr>
          <w:instrText xml:space="preserve"> PAGEREF _Toc94785552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24D20174" w14:textId="32BB79AA" w:rsidR="00166666" w:rsidRDefault="006900BC">
      <w:pPr>
        <w:pStyle w:val="Sadraj2"/>
        <w:rPr>
          <w:rFonts w:asciiTheme="minorHAnsi" w:eastAsiaTheme="minorEastAsia" w:hAnsiTheme="minorHAnsi" w:cstheme="minorBidi"/>
          <w:noProof/>
          <w:lang w:eastAsia="hr-HR"/>
        </w:rPr>
      </w:pPr>
      <w:hyperlink w:anchor="_Toc94785553" w:history="1">
        <w:r w:rsidR="00166666" w:rsidRPr="00B06B94">
          <w:rPr>
            <w:rStyle w:val="Hiperveza"/>
            <w:rFonts w:cs="Calibri"/>
            <w:noProof/>
          </w:rPr>
          <w:t>1.8</w:t>
        </w:r>
        <w:r w:rsidR="00166666">
          <w:rPr>
            <w:rFonts w:asciiTheme="minorHAnsi" w:eastAsiaTheme="minorEastAsia" w:hAnsiTheme="minorHAnsi" w:cstheme="minorBidi"/>
            <w:noProof/>
            <w:lang w:eastAsia="hr-HR"/>
          </w:rPr>
          <w:tab/>
        </w:r>
        <w:r w:rsidR="00166666" w:rsidRPr="00B06B94">
          <w:rPr>
            <w:rStyle w:val="Hiperveza"/>
            <w:rFonts w:cs="Calibri"/>
            <w:noProof/>
          </w:rPr>
          <w:t>Navod sklapa li se ugovor o nabavi ili okvirni sporazum</w:t>
        </w:r>
        <w:r w:rsidR="00166666">
          <w:rPr>
            <w:noProof/>
            <w:webHidden/>
          </w:rPr>
          <w:tab/>
        </w:r>
        <w:r w:rsidR="00166666">
          <w:rPr>
            <w:noProof/>
            <w:webHidden/>
          </w:rPr>
          <w:fldChar w:fldCharType="begin"/>
        </w:r>
        <w:r w:rsidR="00166666">
          <w:rPr>
            <w:noProof/>
            <w:webHidden/>
          </w:rPr>
          <w:instrText xml:space="preserve"> PAGEREF _Toc94785553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278E8520" w14:textId="6972E589" w:rsidR="00166666" w:rsidRDefault="006900BC">
      <w:pPr>
        <w:pStyle w:val="Sadraj2"/>
        <w:rPr>
          <w:rFonts w:asciiTheme="minorHAnsi" w:eastAsiaTheme="minorEastAsia" w:hAnsiTheme="minorHAnsi" w:cstheme="minorBidi"/>
          <w:noProof/>
          <w:lang w:eastAsia="hr-HR"/>
        </w:rPr>
      </w:pPr>
      <w:hyperlink w:anchor="_Toc94785554" w:history="1">
        <w:r w:rsidR="00166666" w:rsidRPr="00B06B94">
          <w:rPr>
            <w:rStyle w:val="Hiperveza"/>
            <w:rFonts w:cs="Calibri"/>
            <w:noProof/>
          </w:rPr>
          <w:t>1.9</w:t>
        </w:r>
        <w:r w:rsidR="00166666">
          <w:rPr>
            <w:rFonts w:asciiTheme="minorHAnsi" w:eastAsiaTheme="minorEastAsia" w:hAnsiTheme="minorHAnsi" w:cstheme="minorBidi"/>
            <w:noProof/>
            <w:lang w:eastAsia="hr-HR"/>
          </w:rPr>
          <w:tab/>
        </w:r>
        <w:r w:rsidR="00166666" w:rsidRPr="00B06B94">
          <w:rPr>
            <w:rStyle w:val="Hiperveza"/>
            <w:rFonts w:cs="Calibri"/>
            <w:noProof/>
          </w:rPr>
          <w:t>Navod uspostavlja li se dinamički sustav nabave</w:t>
        </w:r>
        <w:r w:rsidR="00166666">
          <w:rPr>
            <w:noProof/>
            <w:webHidden/>
          </w:rPr>
          <w:tab/>
        </w:r>
        <w:r w:rsidR="00166666">
          <w:rPr>
            <w:noProof/>
            <w:webHidden/>
          </w:rPr>
          <w:fldChar w:fldCharType="begin"/>
        </w:r>
        <w:r w:rsidR="00166666">
          <w:rPr>
            <w:noProof/>
            <w:webHidden/>
          </w:rPr>
          <w:instrText xml:space="preserve"> PAGEREF _Toc94785554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2195E921" w14:textId="7A6980A3" w:rsidR="00166666" w:rsidRDefault="006900BC">
      <w:pPr>
        <w:pStyle w:val="Sadraj2"/>
        <w:rPr>
          <w:rFonts w:asciiTheme="minorHAnsi" w:eastAsiaTheme="minorEastAsia" w:hAnsiTheme="minorHAnsi" w:cstheme="minorBidi"/>
          <w:noProof/>
          <w:lang w:eastAsia="hr-HR"/>
        </w:rPr>
      </w:pPr>
      <w:hyperlink w:anchor="_Toc94785555" w:history="1">
        <w:r w:rsidR="00166666" w:rsidRPr="00B06B94">
          <w:rPr>
            <w:rStyle w:val="Hiperveza"/>
            <w:rFonts w:cs="Calibri"/>
            <w:noProof/>
          </w:rPr>
          <w:t>1.10</w:t>
        </w:r>
        <w:r w:rsidR="00166666">
          <w:rPr>
            <w:rFonts w:asciiTheme="minorHAnsi" w:eastAsiaTheme="minorEastAsia" w:hAnsiTheme="minorHAnsi" w:cstheme="minorBidi"/>
            <w:noProof/>
            <w:lang w:eastAsia="hr-HR"/>
          </w:rPr>
          <w:tab/>
        </w:r>
        <w:r w:rsidR="00166666" w:rsidRPr="00B06B94">
          <w:rPr>
            <w:rStyle w:val="Hiperveza"/>
            <w:rFonts w:cs="Calibri"/>
            <w:noProof/>
          </w:rPr>
          <w:t>Navod provodi li se elektronička dražba</w:t>
        </w:r>
        <w:r w:rsidR="00166666">
          <w:rPr>
            <w:noProof/>
            <w:webHidden/>
          </w:rPr>
          <w:tab/>
        </w:r>
        <w:r w:rsidR="00166666">
          <w:rPr>
            <w:noProof/>
            <w:webHidden/>
          </w:rPr>
          <w:fldChar w:fldCharType="begin"/>
        </w:r>
        <w:r w:rsidR="00166666">
          <w:rPr>
            <w:noProof/>
            <w:webHidden/>
          </w:rPr>
          <w:instrText xml:space="preserve"> PAGEREF _Toc94785555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0F1D5BED" w14:textId="52620093" w:rsidR="00166666" w:rsidRDefault="006900BC">
      <w:pPr>
        <w:pStyle w:val="Sadraj1"/>
        <w:rPr>
          <w:rFonts w:asciiTheme="minorHAnsi" w:eastAsiaTheme="minorEastAsia" w:hAnsiTheme="minorHAnsi" w:cstheme="minorBidi"/>
          <w:noProof/>
          <w:lang w:eastAsia="hr-HR"/>
        </w:rPr>
      </w:pPr>
      <w:hyperlink w:anchor="_Toc94785556" w:history="1">
        <w:r w:rsidR="00166666" w:rsidRPr="00B06B94">
          <w:rPr>
            <w:rStyle w:val="Hiperveza"/>
            <w:rFonts w:cs="Calibri"/>
            <w:noProof/>
          </w:rPr>
          <w:t>2.</w:t>
        </w:r>
        <w:r w:rsidR="00166666">
          <w:rPr>
            <w:rFonts w:asciiTheme="minorHAnsi" w:eastAsiaTheme="minorEastAsia" w:hAnsiTheme="minorHAnsi" w:cstheme="minorBidi"/>
            <w:noProof/>
            <w:lang w:eastAsia="hr-HR"/>
          </w:rPr>
          <w:tab/>
        </w:r>
        <w:r w:rsidR="00166666" w:rsidRPr="00B06B94">
          <w:rPr>
            <w:rStyle w:val="Hiperveza"/>
            <w:rFonts w:cs="Calibri"/>
            <w:noProof/>
          </w:rPr>
          <w:t>PODACI O PREDMETU NABAVE</w:t>
        </w:r>
        <w:r w:rsidR="00166666">
          <w:rPr>
            <w:noProof/>
            <w:webHidden/>
          </w:rPr>
          <w:tab/>
        </w:r>
        <w:r w:rsidR="00166666">
          <w:rPr>
            <w:noProof/>
            <w:webHidden/>
          </w:rPr>
          <w:fldChar w:fldCharType="begin"/>
        </w:r>
        <w:r w:rsidR="00166666">
          <w:rPr>
            <w:noProof/>
            <w:webHidden/>
          </w:rPr>
          <w:instrText xml:space="preserve"> PAGEREF _Toc94785556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745C4AC4" w14:textId="2D09CB14" w:rsidR="00166666" w:rsidRDefault="006900BC">
      <w:pPr>
        <w:pStyle w:val="Sadraj2"/>
        <w:rPr>
          <w:rFonts w:asciiTheme="minorHAnsi" w:eastAsiaTheme="minorEastAsia" w:hAnsiTheme="minorHAnsi" w:cstheme="minorBidi"/>
          <w:noProof/>
          <w:lang w:eastAsia="hr-HR"/>
        </w:rPr>
      </w:pPr>
      <w:hyperlink w:anchor="_Toc94785557" w:history="1">
        <w:r w:rsidR="00166666" w:rsidRPr="00B06B94">
          <w:rPr>
            <w:rStyle w:val="Hiperveza"/>
            <w:rFonts w:cs="Calibri"/>
            <w:noProof/>
          </w:rPr>
          <w:t>2.1</w:t>
        </w:r>
        <w:r w:rsidR="00166666">
          <w:rPr>
            <w:rFonts w:asciiTheme="minorHAnsi" w:eastAsiaTheme="minorEastAsia" w:hAnsiTheme="minorHAnsi" w:cstheme="minorBidi"/>
            <w:noProof/>
            <w:lang w:eastAsia="hr-HR"/>
          </w:rPr>
          <w:tab/>
        </w:r>
        <w:r w:rsidR="00166666" w:rsidRPr="00B06B94">
          <w:rPr>
            <w:rStyle w:val="Hiperveza"/>
            <w:rFonts w:cs="Calibri"/>
            <w:noProof/>
          </w:rPr>
          <w:t>Opis predmeta nabave</w:t>
        </w:r>
        <w:r w:rsidR="00166666">
          <w:rPr>
            <w:noProof/>
            <w:webHidden/>
          </w:rPr>
          <w:tab/>
        </w:r>
        <w:r w:rsidR="00166666">
          <w:rPr>
            <w:noProof/>
            <w:webHidden/>
          </w:rPr>
          <w:fldChar w:fldCharType="begin"/>
        </w:r>
        <w:r w:rsidR="00166666">
          <w:rPr>
            <w:noProof/>
            <w:webHidden/>
          </w:rPr>
          <w:instrText xml:space="preserve"> PAGEREF _Toc94785557 \h </w:instrText>
        </w:r>
        <w:r w:rsidR="00166666">
          <w:rPr>
            <w:noProof/>
            <w:webHidden/>
          </w:rPr>
        </w:r>
        <w:r w:rsidR="00166666">
          <w:rPr>
            <w:noProof/>
            <w:webHidden/>
          </w:rPr>
          <w:fldChar w:fldCharType="separate"/>
        </w:r>
        <w:r w:rsidR="00166666">
          <w:rPr>
            <w:noProof/>
            <w:webHidden/>
          </w:rPr>
          <w:t>5</w:t>
        </w:r>
        <w:r w:rsidR="00166666">
          <w:rPr>
            <w:noProof/>
            <w:webHidden/>
          </w:rPr>
          <w:fldChar w:fldCharType="end"/>
        </w:r>
      </w:hyperlink>
    </w:p>
    <w:p w14:paraId="13AD3FD6" w14:textId="66DD7CDB" w:rsidR="00166666" w:rsidRDefault="006900BC">
      <w:pPr>
        <w:pStyle w:val="Sadraj2"/>
        <w:rPr>
          <w:rFonts w:asciiTheme="minorHAnsi" w:eastAsiaTheme="minorEastAsia" w:hAnsiTheme="minorHAnsi" w:cstheme="minorBidi"/>
          <w:noProof/>
          <w:lang w:eastAsia="hr-HR"/>
        </w:rPr>
      </w:pPr>
      <w:hyperlink w:anchor="_Toc94785558" w:history="1">
        <w:r w:rsidR="00166666" w:rsidRPr="00B06B94">
          <w:rPr>
            <w:rStyle w:val="Hiperveza"/>
            <w:rFonts w:cs="Calibri"/>
            <w:noProof/>
          </w:rPr>
          <w:t>2.2</w:t>
        </w:r>
        <w:r w:rsidR="00166666">
          <w:rPr>
            <w:rFonts w:asciiTheme="minorHAnsi" w:eastAsiaTheme="minorEastAsia" w:hAnsiTheme="minorHAnsi" w:cstheme="minorBidi"/>
            <w:noProof/>
            <w:lang w:eastAsia="hr-HR"/>
          </w:rPr>
          <w:tab/>
        </w:r>
        <w:r w:rsidR="00166666" w:rsidRPr="00B06B94">
          <w:rPr>
            <w:rStyle w:val="Hiperveza"/>
            <w:rFonts w:cs="Calibri"/>
            <w:noProof/>
          </w:rPr>
          <w:t>Opis i oznaka grupa predmeta nabave</w:t>
        </w:r>
        <w:r w:rsidR="00166666">
          <w:rPr>
            <w:noProof/>
            <w:webHidden/>
          </w:rPr>
          <w:tab/>
        </w:r>
        <w:r w:rsidR="00166666">
          <w:rPr>
            <w:noProof/>
            <w:webHidden/>
          </w:rPr>
          <w:fldChar w:fldCharType="begin"/>
        </w:r>
        <w:r w:rsidR="00166666">
          <w:rPr>
            <w:noProof/>
            <w:webHidden/>
          </w:rPr>
          <w:instrText xml:space="preserve"> PAGEREF _Toc94785558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7876A751" w14:textId="70CD4C4C" w:rsidR="00166666" w:rsidRDefault="006900BC">
      <w:pPr>
        <w:pStyle w:val="Sadraj2"/>
        <w:rPr>
          <w:rFonts w:asciiTheme="minorHAnsi" w:eastAsiaTheme="minorEastAsia" w:hAnsiTheme="minorHAnsi" w:cstheme="minorBidi"/>
          <w:noProof/>
          <w:lang w:eastAsia="hr-HR"/>
        </w:rPr>
      </w:pPr>
      <w:hyperlink w:anchor="_Toc94785559" w:history="1">
        <w:r w:rsidR="00166666" w:rsidRPr="00B06B94">
          <w:rPr>
            <w:rStyle w:val="Hiperveza"/>
            <w:rFonts w:cs="Calibri"/>
            <w:noProof/>
          </w:rPr>
          <w:t>2.3</w:t>
        </w:r>
        <w:r w:rsidR="00166666">
          <w:rPr>
            <w:rFonts w:asciiTheme="minorHAnsi" w:eastAsiaTheme="minorEastAsia" w:hAnsiTheme="minorHAnsi" w:cstheme="minorBidi"/>
            <w:noProof/>
            <w:lang w:eastAsia="hr-HR"/>
          </w:rPr>
          <w:tab/>
        </w:r>
        <w:r w:rsidR="00166666" w:rsidRPr="00B06B94">
          <w:rPr>
            <w:rStyle w:val="Hiperveza"/>
            <w:rFonts w:cs="Calibri"/>
            <w:noProof/>
          </w:rPr>
          <w:t>Količina predmeta nabave</w:t>
        </w:r>
        <w:r w:rsidR="00166666">
          <w:rPr>
            <w:noProof/>
            <w:webHidden/>
          </w:rPr>
          <w:tab/>
        </w:r>
        <w:r w:rsidR="00166666">
          <w:rPr>
            <w:noProof/>
            <w:webHidden/>
          </w:rPr>
          <w:fldChar w:fldCharType="begin"/>
        </w:r>
        <w:r w:rsidR="00166666">
          <w:rPr>
            <w:noProof/>
            <w:webHidden/>
          </w:rPr>
          <w:instrText xml:space="preserve"> PAGEREF _Toc94785559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7AFDBF90" w14:textId="755F8721" w:rsidR="00166666" w:rsidRDefault="006900BC">
      <w:pPr>
        <w:pStyle w:val="Sadraj2"/>
        <w:rPr>
          <w:rFonts w:asciiTheme="minorHAnsi" w:eastAsiaTheme="minorEastAsia" w:hAnsiTheme="minorHAnsi" w:cstheme="minorBidi"/>
          <w:noProof/>
          <w:lang w:eastAsia="hr-HR"/>
        </w:rPr>
      </w:pPr>
      <w:hyperlink w:anchor="_Toc94785560" w:history="1">
        <w:r w:rsidR="00166666" w:rsidRPr="00B06B94">
          <w:rPr>
            <w:rStyle w:val="Hiperveza"/>
            <w:rFonts w:cs="Calibri"/>
            <w:noProof/>
          </w:rPr>
          <w:t>2.4</w:t>
        </w:r>
        <w:r w:rsidR="00166666">
          <w:rPr>
            <w:rFonts w:asciiTheme="minorHAnsi" w:eastAsiaTheme="minorEastAsia" w:hAnsiTheme="minorHAnsi" w:cstheme="minorBidi"/>
            <w:noProof/>
            <w:lang w:eastAsia="hr-HR"/>
          </w:rPr>
          <w:tab/>
        </w:r>
        <w:r w:rsidR="00166666" w:rsidRPr="00B06B94">
          <w:rPr>
            <w:rStyle w:val="Hiperveza"/>
            <w:rFonts w:cs="Calibri"/>
            <w:noProof/>
          </w:rPr>
          <w:t>Tehničke specifikacije</w:t>
        </w:r>
        <w:r w:rsidR="00166666">
          <w:rPr>
            <w:noProof/>
            <w:webHidden/>
          </w:rPr>
          <w:tab/>
        </w:r>
        <w:r w:rsidR="00166666">
          <w:rPr>
            <w:noProof/>
            <w:webHidden/>
          </w:rPr>
          <w:fldChar w:fldCharType="begin"/>
        </w:r>
        <w:r w:rsidR="00166666">
          <w:rPr>
            <w:noProof/>
            <w:webHidden/>
          </w:rPr>
          <w:instrText xml:space="preserve"> PAGEREF _Toc94785560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73AB024D" w14:textId="2158A473" w:rsidR="00166666" w:rsidRDefault="006900BC">
      <w:pPr>
        <w:pStyle w:val="Sadraj2"/>
        <w:rPr>
          <w:rFonts w:asciiTheme="minorHAnsi" w:eastAsiaTheme="minorEastAsia" w:hAnsiTheme="minorHAnsi" w:cstheme="minorBidi"/>
          <w:noProof/>
          <w:lang w:eastAsia="hr-HR"/>
        </w:rPr>
      </w:pPr>
      <w:hyperlink w:anchor="_Toc94785561" w:history="1">
        <w:r w:rsidR="00166666" w:rsidRPr="00B06B94">
          <w:rPr>
            <w:rStyle w:val="Hiperveza"/>
            <w:rFonts w:cs="Calibri"/>
            <w:noProof/>
          </w:rPr>
          <w:t>2.5</w:t>
        </w:r>
        <w:r w:rsidR="00166666">
          <w:rPr>
            <w:rFonts w:asciiTheme="minorHAnsi" w:eastAsiaTheme="minorEastAsia" w:hAnsiTheme="minorHAnsi" w:cstheme="minorBidi"/>
            <w:noProof/>
            <w:lang w:eastAsia="hr-HR"/>
          </w:rPr>
          <w:tab/>
        </w:r>
        <w:r w:rsidR="00166666" w:rsidRPr="00B06B94">
          <w:rPr>
            <w:rStyle w:val="Hiperveza"/>
            <w:rFonts w:cs="Calibri"/>
            <w:noProof/>
          </w:rPr>
          <w:t>Troškovnik</w:t>
        </w:r>
        <w:r w:rsidR="00166666">
          <w:rPr>
            <w:noProof/>
            <w:webHidden/>
          </w:rPr>
          <w:tab/>
        </w:r>
        <w:r w:rsidR="00166666">
          <w:rPr>
            <w:noProof/>
            <w:webHidden/>
          </w:rPr>
          <w:fldChar w:fldCharType="begin"/>
        </w:r>
        <w:r w:rsidR="00166666">
          <w:rPr>
            <w:noProof/>
            <w:webHidden/>
          </w:rPr>
          <w:instrText xml:space="preserve"> PAGEREF _Toc94785561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02844215" w14:textId="32D1BE2C" w:rsidR="00166666" w:rsidRDefault="006900BC">
      <w:pPr>
        <w:pStyle w:val="Sadraj2"/>
        <w:rPr>
          <w:rFonts w:asciiTheme="minorHAnsi" w:eastAsiaTheme="minorEastAsia" w:hAnsiTheme="minorHAnsi" w:cstheme="minorBidi"/>
          <w:noProof/>
          <w:lang w:eastAsia="hr-HR"/>
        </w:rPr>
      </w:pPr>
      <w:hyperlink w:anchor="_Toc94785562" w:history="1">
        <w:r w:rsidR="00166666" w:rsidRPr="00B06B94">
          <w:rPr>
            <w:rStyle w:val="Hiperveza"/>
            <w:rFonts w:cs="Calibri"/>
            <w:noProof/>
          </w:rPr>
          <w:t>2.6</w:t>
        </w:r>
        <w:r w:rsidR="00166666">
          <w:rPr>
            <w:rFonts w:asciiTheme="minorHAnsi" w:eastAsiaTheme="minorEastAsia" w:hAnsiTheme="minorHAnsi" w:cstheme="minorBidi"/>
            <w:noProof/>
            <w:lang w:eastAsia="hr-HR"/>
          </w:rPr>
          <w:tab/>
        </w:r>
        <w:r w:rsidR="00166666" w:rsidRPr="00B06B94">
          <w:rPr>
            <w:rStyle w:val="Hiperveza"/>
            <w:rFonts w:cs="Calibri"/>
            <w:noProof/>
          </w:rPr>
          <w:t>Mjesto izvršenja usluge i Mjesto isporuke</w:t>
        </w:r>
        <w:r w:rsidR="00166666">
          <w:rPr>
            <w:noProof/>
            <w:webHidden/>
          </w:rPr>
          <w:tab/>
        </w:r>
        <w:r w:rsidR="00166666">
          <w:rPr>
            <w:noProof/>
            <w:webHidden/>
          </w:rPr>
          <w:fldChar w:fldCharType="begin"/>
        </w:r>
        <w:r w:rsidR="00166666">
          <w:rPr>
            <w:noProof/>
            <w:webHidden/>
          </w:rPr>
          <w:instrText xml:space="preserve"> PAGEREF _Toc94785562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26E7C7B8" w14:textId="700A3F0D" w:rsidR="00166666" w:rsidRDefault="006900BC">
      <w:pPr>
        <w:pStyle w:val="Sadraj2"/>
        <w:rPr>
          <w:rFonts w:asciiTheme="minorHAnsi" w:eastAsiaTheme="minorEastAsia" w:hAnsiTheme="minorHAnsi" w:cstheme="minorBidi"/>
          <w:noProof/>
          <w:lang w:eastAsia="hr-HR"/>
        </w:rPr>
      </w:pPr>
      <w:hyperlink w:anchor="_Toc94785563" w:history="1">
        <w:r w:rsidR="00166666" w:rsidRPr="00B06B94">
          <w:rPr>
            <w:rStyle w:val="Hiperveza"/>
            <w:rFonts w:cs="Calibri"/>
            <w:noProof/>
          </w:rPr>
          <w:t>2.7</w:t>
        </w:r>
        <w:r w:rsidR="00166666">
          <w:rPr>
            <w:rFonts w:asciiTheme="minorHAnsi" w:eastAsiaTheme="minorEastAsia" w:hAnsiTheme="minorHAnsi" w:cstheme="minorBidi"/>
            <w:noProof/>
            <w:lang w:eastAsia="hr-HR"/>
          </w:rPr>
          <w:tab/>
        </w:r>
        <w:r w:rsidR="00166666" w:rsidRPr="00B06B94">
          <w:rPr>
            <w:rStyle w:val="Hiperveza"/>
            <w:rFonts w:cs="Calibri"/>
            <w:noProof/>
          </w:rPr>
          <w:t>Rok početka i završetka izvršenja ugovora</w:t>
        </w:r>
        <w:r w:rsidR="00166666">
          <w:rPr>
            <w:noProof/>
            <w:webHidden/>
          </w:rPr>
          <w:tab/>
        </w:r>
        <w:r w:rsidR="00166666">
          <w:rPr>
            <w:noProof/>
            <w:webHidden/>
          </w:rPr>
          <w:fldChar w:fldCharType="begin"/>
        </w:r>
        <w:r w:rsidR="00166666">
          <w:rPr>
            <w:noProof/>
            <w:webHidden/>
          </w:rPr>
          <w:instrText xml:space="preserve"> PAGEREF _Toc94785563 \h </w:instrText>
        </w:r>
        <w:r w:rsidR="00166666">
          <w:rPr>
            <w:noProof/>
            <w:webHidden/>
          </w:rPr>
        </w:r>
        <w:r w:rsidR="00166666">
          <w:rPr>
            <w:noProof/>
            <w:webHidden/>
          </w:rPr>
          <w:fldChar w:fldCharType="separate"/>
        </w:r>
        <w:r w:rsidR="00166666">
          <w:rPr>
            <w:noProof/>
            <w:webHidden/>
          </w:rPr>
          <w:t>8</w:t>
        </w:r>
        <w:r w:rsidR="00166666">
          <w:rPr>
            <w:noProof/>
            <w:webHidden/>
          </w:rPr>
          <w:fldChar w:fldCharType="end"/>
        </w:r>
      </w:hyperlink>
    </w:p>
    <w:p w14:paraId="24E59824" w14:textId="75B9B1A6" w:rsidR="00166666" w:rsidRDefault="006900BC">
      <w:pPr>
        <w:pStyle w:val="Sadraj2"/>
        <w:rPr>
          <w:rFonts w:asciiTheme="minorHAnsi" w:eastAsiaTheme="minorEastAsia" w:hAnsiTheme="minorHAnsi" w:cstheme="minorBidi"/>
          <w:noProof/>
          <w:lang w:eastAsia="hr-HR"/>
        </w:rPr>
      </w:pPr>
      <w:hyperlink w:anchor="_Toc94785564" w:history="1">
        <w:r w:rsidR="00166666" w:rsidRPr="00B06B94">
          <w:rPr>
            <w:rStyle w:val="Hiperveza"/>
            <w:rFonts w:cs="Calibri"/>
            <w:i/>
            <w:iCs/>
            <w:noProof/>
          </w:rPr>
          <w:t>2.8</w:t>
        </w:r>
        <w:r w:rsidR="00166666">
          <w:rPr>
            <w:rFonts w:asciiTheme="minorHAnsi" w:eastAsiaTheme="minorEastAsia" w:hAnsiTheme="minorHAnsi" w:cstheme="minorBidi"/>
            <w:noProof/>
            <w:lang w:eastAsia="hr-HR"/>
          </w:rPr>
          <w:tab/>
        </w:r>
        <w:r w:rsidR="00166666" w:rsidRPr="00B06B94">
          <w:rPr>
            <w:rStyle w:val="Hiperveza"/>
            <w:rFonts w:cs="Calibri"/>
            <w:i/>
            <w:iCs/>
            <w:noProof/>
          </w:rPr>
          <w:t>Opcije i moguća obnavljanja ugovora</w:t>
        </w:r>
        <w:r w:rsidR="00166666">
          <w:rPr>
            <w:noProof/>
            <w:webHidden/>
          </w:rPr>
          <w:tab/>
        </w:r>
        <w:r w:rsidR="00166666">
          <w:rPr>
            <w:noProof/>
            <w:webHidden/>
          </w:rPr>
          <w:fldChar w:fldCharType="begin"/>
        </w:r>
        <w:r w:rsidR="00166666">
          <w:rPr>
            <w:noProof/>
            <w:webHidden/>
          </w:rPr>
          <w:instrText xml:space="preserve"> PAGEREF _Toc94785564 \h </w:instrText>
        </w:r>
        <w:r w:rsidR="00166666">
          <w:rPr>
            <w:noProof/>
            <w:webHidden/>
          </w:rPr>
        </w:r>
        <w:r w:rsidR="00166666">
          <w:rPr>
            <w:noProof/>
            <w:webHidden/>
          </w:rPr>
          <w:fldChar w:fldCharType="separate"/>
        </w:r>
        <w:r w:rsidR="00166666">
          <w:rPr>
            <w:noProof/>
            <w:webHidden/>
          </w:rPr>
          <w:t>9</w:t>
        </w:r>
        <w:r w:rsidR="00166666">
          <w:rPr>
            <w:noProof/>
            <w:webHidden/>
          </w:rPr>
          <w:fldChar w:fldCharType="end"/>
        </w:r>
      </w:hyperlink>
    </w:p>
    <w:p w14:paraId="170A73B3" w14:textId="1949405D" w:rsidR="00166666" w:rsidRDefault="006900BC">
      <w:pPr>
        <w:pStyle w:val="Sadraj1"/>
        <w:rPr>
          <w:rFonts w:asciiTheme="minorHAnsi" w:eastAsiaTheme="minorEastAsia" w:hAnsiTheme="minorHAnsi" w:cstheme="minorBidi"/>
          <w:noProof/>
          <w:lang w:eastAsia="hr-HR"/>
        </w:rPr>
      </w:pPr>
      <w:hyperlink w:anchor="_Toc94785565" w:history="1">
        <w:r w:rsidR="00166666" w:rsidRPr="00B06B94">
          <w:rPr>
            <w:rStyle w:val="Hiperveza"/>
            <w:rFonts w:cs="Calibri"/>
            <w:noProof/>
          </w:rPr>
          <w:t>3.</w:t>
        </w:r>
        <w:r w:rsidR="00166666">
          <w:rPr>
            <w:rFonts w:asciiTheme="minorHAnsi" w:eastAsiaTheme="minorEastAsia" w:hAnsiTheme="minorHAnsi" w:cstheme="minorBidi"/>
            <w:noProof/>
            <w:lang w:eastAsia="hr-HR"/>
          </w:rPr>
          <w:tab/>
        </w:r>
        <w:r w:rsidR="00166666" w:rsidRPr="00B06B94">
          <w:rPr>
            <w:rStyle w:val="Hiperveza"/>
            <w:rFonts w:cs="Calibri"/>
            <w:noProof/>
          </w:rPr>
          <w:t>OSNOVE ZA ISKLJUČENJE GOSPODARSKOG SUBJEKTA</w:t>
        </w:r>
        <w:r w:rsidR="00166666">
          <w:rPr>
            <w:noProof/>
            <w:webHidden/>
          </w:rPr>
          <w:tab/>
        </w:r>
        <w:r w:rsidR="00166666">
          <w:rPr>
            <w:noProof/>
            <w:webHidden/>
          </w:rPr>
          <w:fldChar w:fldCharType="begin"/>
        </w:r>
        <w:r w:rsidR="00166666">
          <w:rPr>
            <w:noProof/>
            <w:webHidden/>
          </w:rPr>
          <w:instrText xml:space="preserve"> PAGEREF _Toc94785565 \h </w:instrText>
        </w:r>
        <w:r w:rsidR="00166666">
          <w:rPr>
            <w:noProof/>
            <w:webHidden/>
          </w:rPr>
        </w:r>
        <w:r w:rsidR="00166666">
          <w:rPr>
            <w:noProof/>
            <w:webHidden/>
          </w:rPr>
          <w:fldChar w:fldCharType="separate"/>
        </w:r>
        <w:r w:rsidR="00166666">
          <w:rPr>
            <w:noProof/>
            <w:webHidden/>
          </w:rPr>
          <w:t>9</w:t>
        </w:r>
        <w:r w:rsidR="00166666">
          <w:rPr>
            <w:noProof/>
            <w:webHidden/>
          </w:rPr>
          <w:fldChar w:fldCharType="end"/>
        </w:r>
      </w:hyperlink>
    </w:p>
    <w:p w14:paraId="07054C9C" w14:textId="1A498D15" w:rsidR="00166666" w:rsidRDefault="006900BC">
      <w:pPr>
        <w:pStyle w:val="Sadraj2"/>
        <w:rPr>
          <w:rFonts w:asciiTheme="minorHAnsi" w:eastAsiaTheme="minorEastAsia" w:hAnsiTheme="minorHAnsi" w:cstheme="minorBidi"/>
          <w:noProof/>
          <w:lang w:eastAsia="hr-HR"/>
        </w:rPr>
      </w:pPr>
      <w:hyperlink w:anchor="_Toc94785566" w:history="1">
        <w:r w:rsidR="00166666" w:rsidRPr="00B06B94">
          <w:rPr>
            <w:rStyle w:val="Hiperveza"/>
            <w:noProof/>
          </w:rPr>
          <w:t>3.1</w:t>
        </w:r>
        <w:r w:rsidR="00166666">
          <w:rPr>
            <w:rFonts w:asciiTheme="minorHAnsi" w:eastAsiaTheme="minorEastAsia" w:hAnsiTheme="minorHAnsi" w:cstheme="minorBidi"/>
            <w:noProof/>
            <w:lang w:eastAsia="hr-HR"/>
          </w:rPr>
          <w:tab/>
        </w:r>
        <w:r w:rsidR="00166666" w:rsidRPr="00B06B94">
          <w:rPr>
            <w:rStyle w:val="Hiperveza"/>
            <w:noProof/>
          </w:rPr>
          <w:t>Temeljem članka 10. stavak 1. točka 1. i 2. Pravilnika o obnovi, Naručitelj je obvezan isključiti gospodarskog subjekta iz postupka nabave ako utvrdi da:</w:t>
        </w:r>
        <w:r w:rsidR="00166666">
          <w:rPr>
            <w:noProof/>
            <w:webHidden/>
          </w:rPr>
          <w:tab/>
        </w:r>
        <w:r w:rsidR="00166666">
          <w:rPr>
            <w:noProof/>
            <w:webHidden/>
          </w:rPr>
          <w:fldChar w:fldCharType="begin"/>
        </w:r>
        <w:r w:rsidR="00166666">
          <w:rPr>
            <w:noProof/>
            <w:webHidden/>
          </w:rPr>
          <w:instrText xml:space="preserve"> PAGEREF _Toc94785566 \h </w:instrText>
        </w:r>
        <w:r w:rsidR="00166666">
          <w:rPr>
            <w:noProof/>
            <w:webHidden/>
          </w:rPr>
        </w:r>
        <w:r w:rsidR="00166666">
          <w:rPr>
            <w:noProof/>
            <w:webHidden/>
          </w:rPr>
          <w:fldChar w:fldCharType="separate"/>
        </w:r>
        <w:r w:rsidR="00166666">
          <w:rPr>
            <w:noProof/>
            <w:webHidden/>
          </w:rPr>
          <w:t>9</w:t>
        </w:r>
        <w:r w:rsidR="00166666">
          <w:rPr>
            <w:noProof/>
            <w:webHidden/>
          </w:rPr>
          <w:fldChar w:fldCharType="end"/>
        </w:r>
      </w:hyperlink>
    </w:p>
    <w:p w14:paraId="7158A116" w14:textId="71D600C1" w:rsidR="00166666" w:rsidRDefault="006900BC">
      <w:pPr>
        <w:pStyle w:val="Sadraj2"/>
        <w:rPr>
          <w:rFonts w:asciiTheme="minorHAnsi" w:eastAsiaTheme="minorEastAsia" w:hAnsiTheme="minorHAnsi" w:cstheme="minorBidi"/>
          <w:noProof/>
          <w:lang w:eastAsia="hr-HR"/>
        </w:rPr>
      </w:pPr>
      <w:hyperlink w:anchor="_Toc94785567" w:history="1">
        <w:r w:rsidR="00166666" w:rsidRPr="00B06B94">
          <w:rPr>
            <w:rStyle w:val="Hiperveza"/>
            <w:rFonts w:cs="Calibri"/>
            <w:noProof/>
          </w:rPr>
          <w:t>3.2</w:t>
        </w:r>
        <w:r w:rsidR="00166666">
          <w:rPr>
            <w:rFonts w:asciiTheme="minorHAnsi" w:eastAsiaTheme="minorEastAsia" w:hAnsiTheme="minorHAnsi" w:cstheme="minorBidi"/>
            <w:noProof/>
            <w:lang w:eastAsia="hr-HR"/>
          </w:rPr>
          <w:tab/>
        </w:r>
        <w:r w:rsidR="00166666" w:rsidRPr="00B06B94">
          <w:rPr>
            <w:rStyle w:val="Hiperveza"/>
            <w:rFonts w:cs="Calibri"/>
            <w:noProof/>
          </w:rPr>
          <w:t>Temeljem članka 10. stavak 1. točka 3. Poziva na dostavu ponuda, Naručitelj je obvezan isključiti gospodarskog subjekta iz postupka javne nabave ako utvrdi da gospodarski subjekt nije ispunio obveze plaćanja dospjelih poreznih obveza i obveza za mirovinsko i zdravstveno osiguranje:</w:t>
        </w:r>
        <w:r w:rsidR="00166666">
          <w:rPr>
            <w:noProof/>
            <w:webHidden/>
          </w:rPr>
          <w:tab/>
        </w:r>
        <w:r w:rsidR="00166666">
          <w:rPr>
            <w:noProof/>
            <w:webHidden/>
          </w:rPr>
          <w:fldChar w:fldCharType="begin"/>
        </w:r>
        <w:r w:rsidR="00166666">
          <w:rPr>
            <w:noProof/>
            <w:webHidden/>
          </w:rPr>
          <w:instrText xml:space="preserve"> PAGEREF _Toc94785567 \h </w:instrText>
        </w:r>
        <w:r w:rsidR="00166666">
          <w:rPr>
            <w:noProof/>
            <w:webHidden/>
          </w:rPr>
        </w:r>
        <w:r w:rsidR="00166666">
          <w:rPr>
            <w:noProof/>
            <w:webHidden/>
          </w:rPr>
          <w:fldChar w:fldCharType="separate"/>
        </w:r>
        <w:r w:rsidR="00166666">
          <w:rPr>
            <w:noProof/>
            <w:webHidden/>
          </w:rPr>
          <w:t>11</w:t>
        </w:r>
        <w:r w:rsidR="00166666">
          <w:rPr>
            <w:noProof/>
            <w:webHidden/>
          </w:rPr>
          <w:fldChar w:fldCharType="end"/>
        </w:r>
      </w:hyperlink>
    </w:p>
    <w:p w14:paraId="7028AD78" w14:textId="253C9888" w:rsidR="00166666" w:rsidRDefault="006900BC">
      <w:pPr>
        <w:pStyle w:val="Sadraj2"/>
        <w:rPr>
          <w:rFonts w:asciiTheme="minorHAnsi" w:eastAsiaTheme="minorEastAsia" w:hAnsiTheme="minorHAnsi" w:cstheme="minorBidi"/>
          <w:noProof/>
          <w:lang w:eastAsia="hr-HR"/>
        </w:rPr>
      </w:pPr>
      <w:hyperlink w:anchor="_Toc94785568" w:history="1">
        <w:r w:rsidR="00166666" w:rsidRPr="00B06B94">
          <w:rPr>
            <w:rStyle w:val="Hiperveza"/>
            <w:rFonts w:cs="Calibri"/>
            <w:noProof/>
          </w:rPr>
          <w:t>3.3</w:t>
        </w:r>
        <w:r w:rsidR="00166666">
          <w:rPr>
            <w:rFonts w:asciiTheme="minorHAnsi" w:eastAsiaTheme="minorEastAsia" w:hAnsiTheme="minorHAnsi" w:cstheme="minorBidi"/>
            <w:noProof/>
            <w:lang w:eastAsia="hr-HR"/>
          </w:rPr>
          <w:tab/>
        </w:r>
        <w:r w:rsidR="00166666" w:rsidRPr="00B06B94">
          <w:rPr>
            <w:rStyle w:val="Hiperveza"/>
            <w:rFonts w:cs="Calibri"/>
            <w:noProof/>
          </w:rPr>
          <w:t>Odredbe o samokorigiranju</w:t>
        </w:r>
        <w:r w:rsidR="00166666">
          <w:rPr>
            <w:noProof/>
            <w:webHidden/>
          </w:rPr>
          <w:tab/>
        </w:r>
        <w:r w:rsidR="00166666">
          <w:rPr>
            <w:noProof/>
            <w:webHidden/>
          </w:rPr>
          <w:fldChar w:fldCharType="begin"/>
        </w:r>
        <w:r w:rsidR="00166666">
          <w:rPr>
            <w:noProof/>
            <w:webHidden/>
          </w:rPr>
          <w:instrText xml:space="preserve"> PAGEREF _Toc94785568 \h </w:instrText>
        </w:r>
        <w:r w:rsidR="00166666">
          <w:rPr>
            <w:noProof/>
            <w:webHidden/>
          </w:rPr>
        </w:r>
        <w:r w:rsidR="00166666">
          <w:rPr>
            <w:noProof/>
            <w:webHidden/>
          </w:rPr>
          <w:fldChar w:fldCharType="separate"/>
        </w:r>
        <w:r w:rsidR="00166666">
          <w:rPr>
            <w:noProof/>
            <w:webHidden/>
          </w:rPr>
          <w:t>12</w:t>
        </w:r>
        <w:r w:rsidR="00166666">
          <w:rPr>
            <w:noProof/>
            <w:webHidden/>
          </w:rPr>
          <w:fldChar w:fldCharType="end"/>
        </w:r>
      </w:hyperlink>
    </w:p>
    <w:p w14:paraId="6393C4C2" w14:textId="487CAC33" w:rsidR="00166666" w:rsidRDefault="006900BC">
      <w:pPr>
        <w:pStyle w:val="Sadraj1"/>
        <w:rPr>
          <w:rFonts w:asciiTheme="minorHAnsi" w:eastAsiaTheme="minorEastAsia" w:hAnsiTheme="minorHAnsi" w:cstheme="minorBidi"/>
          <w:noProof/>
          <w:lang w:eastAsia="hr-HR"/>
        </w:rPr>
      </w:pPr>
      <w:hyperlink w:anchor="_Toc94785569" w:history="1">
        <w:r w:rsidR="00166666" w:rsidRPr="00B06B94">
          <w:rPr>
            <w:rStyle w:val="Hiperveza"/>
            <w:rFonts w:cs="Calibri"/>
            <w:noProof/>
            <w:kern w:val="1"/>
          </w:rPr>
          <w:t>4.</w:t>
        </w:r>
        <w:r w:rsidR="00166666">
          <w:rPr>
            <w:rFonts w:asciiTheme="minorHAnsi" w:eastAsiaTheme="minorEastAsia" w:hAnsiTheme="minorHAnsi" w:cstheme="minorBidi"/>
            <w:noProof/>
            <w:lang w:eastAsia="hr-HR"/>
          </w:rPr>
          <w:tab/>
        </w:r>
        <w:r w:rsidR="00166666" w:rsidRPr="00B06B94">
          <w:rPr>
            <w:rStyle w:val="Hiperveza"/>
            <w:rFonts w:cs="Calibri"/>
            <w:noProof/>
          </w:rPr>
          <w:t>KRITERIJI ZA ODABIR GOSPODARSKOG SUBJEKTA (UVJETI SPOSOBNOSTI)</w:t>
        </w:r>
        <w:r w:rsidR="00166666">
          <w:rPr>
            <w:noProof/>
            <w:webHidden/>
          </w:rPr>
          <w:tab/>
        </w:r>
        <w:r w:rsidR="00166666">
          <w:rPr>
            <w:noProof/>
            <w:webHidden/>
          </w:rPr>
          <w:fldChar w:fldCharType="begin"/>
        </w:r>
        <w:r w:rsidR="00166666">
          <w:rPr>
            <w:noProof/>
            <w:webHidden/>
          </w:rPr>
          <w:instrText xml:space="preserve"> PAGEREF _Toc94785569 \h </w:instrText>
        </w:r>
        <w:r w:rsidR="00166666">
          <w:rPr>
            <w:noProof/>
            <w:webHidden/>
          </w:rPr>
        </w:r>
        <w:r w:rsidR="00166666">
          <w:rPr>
            <w:noProof/>
            <w:webHidden/>
          </w:rPr>
          <w:fldChar w:fldCharType="separate"/>
        </w:r>
        <w:r w:rsidR="00166666">
          <w:rPr>
            <w:noProof/>
            <w:webHidden/>
          </w:rPr>
          <w:t>12</w:t>
        </w:r>
        <w:r w:rsidR="00166666">
          <w:rPr>
            <w:noProof/>
            <w:webHidden/>
          </w:rPr>
          <w:fldChar w:fldCharType="end"/>
        </w:r>
      </w:hyperlink>
    </w:p>
    <w:p w14:paraId="36F04388" w14:textId="2F6990DB" w:rsidR="00166666" w:rsidRDefault="006900BC">
      <w:pPr>
        <w:pStyle w:val="Sadraj2"/>
        <w:rPr>
          <w:rFonts w:asciiTheme="minorHAnsi" w:eastAsiaTheme="minorEastAsia" w:hAnsiTheme="minorHAnsi" w:cstheme="minorBidi"/>
          <w:noProof/>
          <w:lang w:eastAsia="hr-HR"/>
        </w:rPr>
      </w:pPr>
      <w:hyperlink w:anchor="_Toc94785570" w:history="1">
        <w:r w:rsidR="00166666" w:rsidRPr="00B06B94">
          <w:rPr>
            <w:rStyle w:val="Hiperveza"/>
            <w:rFonts w:cs="Calibri"/>
            <w:noProof/>
          </w:rPr>
          <w:t>4.1</w:t>
        </w:r>
        <w:r w:rsidR="00166666">
          <w:rPr>
            <w:rFonts w:asciiTheme="minorHAnsi" w:eastAsiaTheme="minorEastAsia" w:hAnsiTheme="minorHAnsi" w:cstheme="minorBidi"/>
            <w:noProof/>
            <w:lang w:eastAsia="hr-HR"/>
          </w:rPr>
          <w:tab/>
        </w:r>
        <w:r w:rsidR="00166666" w:rsidRPr="00B06B94">
          <w:rPr>
            <w:rStyle w:val="Hiperveza"/>
            <w:rFonts w:cs="Calibri"/>
            <w:noProof/>
          </w:rPr>
          <w:t>Uvjeti sposobnosti za obavljanje profesionalne djelatnosti i dokumenti kojima se dokazuje ispunjavanje ovog uvjeta sposobnosti (kriterija za odabir gospodarskog subjekta)</w:t>
        </w:r>
        <w:r w:rsidR="00166666">
          <w:rPr>
            <w:noProof/>
            <w:webHidden/>
          </w:rPr>
          <w:tab/>
        </w:r>
        <w:r w:rsidR="00166666">
          <w:rPr>
            <w:noProof/>
            <w:webHidden/>
          </w:rPr>
          <w:fldChar w:fldCharType="begin"/>
        </w:r>
        <w:r w:rsidR="00166666">
          <w:rPr>
            <w:noProof/>
            <w:webHidden/>
          </w:rPr>
          <w:instrText xml:space="preserve"> PAGEREF _Toc94785570 \h </w:instrText>
        </w:r>
        <w:r w:rsidR="00166666">
          <w:rPr>
            <w:noProof/>
            <w:webHidden/>
          </w:rPr>
        </w:r>
        <w:r w:rsidR="00166666">
          <w:rPr>
            <w:noProof/>
            <w:webHidden/>
          </w:rPr>
          <w:fldChar w:fldCharType="separate"/>
        </w:r>
        <w:r w:rsidR="00166666">
          <w:rPr>
            <w:noProof/>
            <w:webHidden/>
          </w:rPr>
          <w:t>12</w:t>
        </w:r>
        <w:r w:rsidR="00166666">
          <w:rPr>
            <w:noProof/>
            <w:webHidden/>
          </w:rPr>
          <w:fldChar w:fldCharType="end"/>
        </w:r>
      </w:hyperlink>
    </w:p>
    <w:p w14:paraId="3A5B9851" w14:textId="06ACBE54" w:rsidR="00166666" w:rsidRDefault="006900BC">
      <w:pPr>
        <w:pStyle w:val="Sadraj2"/>
        <w:rPr>
          <w:rFonts w:asciiTheme="minorHAnsi" w:eastAsiaTheme="minorEastAsia" w:hAnsiTheme="minorHAnsi" w:cstheme="minorBidi"/>
          <w:noProof/>
          <w:lang w:eastAsia="hr-HR"/>
        </w:rPr>
      </w:pPr>
      <w:hyperlink w:anchor="_Toc94785571" w:history="1">
        <w:r w:rsidR="00166666" w:rsidRPr="00B06B94">
          <w:rPr>
            <w:rStyle w:val="Hiperveza"/>
            <w:rFonts w:cs="Calibri"/>
            <w:noProof/>
          </w:rPr>
          <w:t>4.2</w:t>
        </w:r>
        <w:r w:rsidR="00166666">
          <w:rPr>
            <w:rFonts w:asciiTheme="minorHAnsi" w:eastAsiaTheme="minorEastAsia" w:hAnsiTheme="minorHAnsi" w:cstheme="minorBidi"/>
            <w:noProof/>
            <w:lang w:eastAsia="hr-HR"/>
          </w:rPr>
          <w:tab/>
        </w:r>
        <w:r w:rsidR="00166666" w:rsidRPr="00B06B94">
          <w:rPr>
            <w:rStyle w:val="Hiperveza"/>
            <w:rFonts w:cs="Calibri"/>
            <w:noProof/>
          </w:rPr>
          <w:t>Uvjeti tehničke i stručne sposobnosti i njihove minimalne razine te dokumenti kojima se dokazuje ispunjavanje ovih uvjeta sposobnosti (kriterija za odabir gospodarskog subjekta)</w:t>
        </w:r>
        <w:r w:rsidR="00166666">
          <w:rPr>
            <w:noProof/>
            <w:webHidden/>
          </w:rPr>
          <w:tab/>
        </w:r>
        <w:r w:rsidR="00166666">
          <w:rPr>
            <w:noProof/>
            <w:webHidden/>
          </w:rPr>
          <w:fldChar w:fldCharType="begin"/>
        </w:r>
        <w:r w:rsidR="00166666">
          <w:rPr>
            <w:noProof/>
            <w:webHidden/>
          </w:rPr>
          <w:instrText xml:space="preserve"> PAGEREF _Toc94785571 \h </w:instrText>
        </w:r>
        <w:r w:rsidR="00166666">
          <w:rPr>
            <w:noProof/>
            <w:webHidden/>
          </w:rPr>
        </w:r>
        <w:r w:rsidR="00166666">
          <w:rPr>
            <w:noProof/>
            <w:webHidden/>
          </w:rPr>
          <w:fldChar w:fldCharType="separate"/>
        </w:r>
        <w:r w:rsidR="00166666">
          <w:rPr>
            <w:noProof/>
            <w:webHidden/>
          </w:rPr>
          <w:t>13</w:t>
        </w:r>
        <w:r w:rsidR="00166666">
          <w:rPr>
            <w:noProof/>
            <w:webHidden/>
          </w:rPr>
          <w:fldChar w:fldCharType="end"/>
        </w:r>
      </w:hyperlink>
    </w:p>
    <w:p w14:paraId="66EF2215" w14:textId="251F9D79" w:rsidR="00166666" w:rsidRDefault="006900BC">
      <w:pPr>
        <w:pStyle w:val="Sadraj2"/>
        <w:rPr>
          <w:rFonts w:asciiTheme="minorHAnsi" w:eastAsiaTheme="minorEastAsia" w:hAnsiTheme="minorHAnsi" w:cstheme="minorBidi"/>
          <w:noProof/>
          <w:lang w:eastAsia="hr-HR"/>
        </w:rPr>
      </w:pPr>
      <w:hyperlink w:anchor="_Toc94785572" w:history="1">
        <w:r w:rsidR="00166666" w:rsidRPr="00B06B94">
          <w:rPr>
            <w:rStyle w:val="Hiperveza"/>
            <w:rFonts w:cs="Calibri"/>
            <w:noProof/>
          </w:rPr>
          <w:t>4.2.1 Popis glavnih usluga</w:t>
        </w:r>
        <w:r w:rsidR="00166666">
          <w:rPr>
            <w:noProof/>
            <w:webHidden/>
          </w:rPr>
          <w:tab/>
        </w:r>
        <w:r w:rsidR="00166666">
          <w:rPr>
            <w:noProof/>
            <w:webHidden/>
          </w:rPr>
          <w:fldChar w:fldCharType="begin"/>
        </w:r>
        <w:r w:rsidR="00166666">
          <w:rPr>
            <w:noProof/>
            <w:webHidden/>
          </w:rPr>
          <w:instrText xml:space="preserve"> PAGEREF _Toc94785572 \h </w:instrText>
        </w:r>
        <w:r w:rsidR="00166666">
          <w:rPr>
            <w:noProof/>
            <w:webHidden/>
          </w:rPr>
        </w:r>
        <w:r w:rsidR="00166666">
          <w:rPr>
            <w:noProof/>
            <w:webHidden/>
          </w:rPr>
          <w:fldChar w:fldCharType="separate"/>
        </w:r>
        <w:r w:rsidR="00166666">
          <w:rPr>
            <w:noProof/>
            <w:webHidden/>
          </w:rPr>
          <w:t>13</w:t>
        </w:r>
        <w:r w:rsidR="00166666">
          <w:rPr>
            <w:noProof/>
            <w:webHidden/>
          </w:rPr>
          <w:fldChar w:fldCharType="end"/>
        </w:r>
      </w:hyperlink>
    </w:p>
    <w:p w14:paraId="7EFB647B" w14:textId="6464C12C" w:rsidR="00166666" w:rsidRDefault="006900BC">
      <w:pPr>
        <w:pStyle w:val="Sadraj2"/>
        <w:rPr>
          <w:rFonts w:asciiTheme="minorHAnsi" w:eastAsiaTheme="minorEastAsia" w:hAnsiTheme="minorHAnsi" w:cstheme="minorBidi"/>
          <w:noProof/>
          <w:lang w:eastAsia="hr-HR"/>
        </w:rPr>
      </w:pPr>
      <w:hyperlink w:anchor="_Toc94785573" w:history="1">
        <w:r w:rsidR="00166666" w:rsidRPr="00B06B94">
          <w:rPr>
            <w:rStyle w:val="Hiperveza"/>
            <w:rFonts w:cs="Calibri"/>
            <w:noProof/>
          </w:rPr>
          <w:t>4.2.2. Alati, postrojenja ili tehnička oprema koja je na raspolaganju Ponuditelju u svrhu izvršenja ugovora</w:t>
        </w:r>
        <w:r w:rsidR="00166666">
          <w:rPr>
            <w:noProof/>
            <w:webHidden/>
          </w:rPr>
          <w:tab/>
        </w:r>
        <w:r w:rsidR="00166666">
          <w:rPr>
            <w:noProof/>
            <w:webHidden/>
          </w:rPr>
          <w:fldChar w:fldCharType="begin"/>
        </w:r>
        <w:r w:rsidR="00166666">
          <w:rPr>
            <w:noProof/>
            <w:webHidden/>
          </w:rPr>
          <w:instrText xml:space="preserve"> PAGEREF _Toc94785573 \h </w:instrText>
        </w:r>
        <w:r w:rsidR="00166666">
          <w:rPr>
            <w:noProof/>
            <w:webHidden/>
          </w:rPr>
        </w:r>
        <w:r w:rsidR="00166666">
          <w:rPr>
            <w:noProof/>
            <w:webHidden/>
          </w:rPr>
          <w:fldChar w:fldCharType="separate"/>
        </w:r>
        <w:r w:rsidR="00166666">
          <w:rPr>
            <w:noProof/>
            <w:webHidden/>
          </w:rPr>
          <w:t>13</w:t>
        </w:r>
        <w:r w:rsidR="00166666">
          <w:rPr>
            <w:noProof/>
            <w:webHidden/>
          </w:rPr>
          <w:fldChar w:fldCharType="end"/>
        </w:r>
      </w:hyperlink>
    </w:p>
    <w:p w14:paraId="0D4AAF42" w14:textId="0185044A" w:rsidR="00166666" w:rsidRDefault="006900BC">
      <w:pPr>
        <w:pStyle w:val="Sadraj2"/>
        <w:rPr>
          <w:rFonts w:asciiTheme="minorHAnsi" w:eastAsiaTheme="minorEastAsia" w:hAnsiTheme="minorHAnsi" w:cstheme="minorBidi"/>
          <w:noProof/>
          <w:lang w:eastAsia="hr-HR"/>
        </w:rPr>
      </w:pPr>
      <w:hyperlink w:anchor="_Toc94785574" w:history="1">
        <w:r w:rsidR="00166666" w:rsidRPr="00B06B94">
          <w:rPr>
            <w:rStyle w:val="Hiperveza"/>
            <w:rFonts w:cs="Calibri"/>
            <w:noProof/>
          </w:rPr>
          <w:t>4.2.3.  Tehnički stručnjaci potrebni za izvršenje usluge</w:t>
        </w:r>
        <w:r w:rsidR="00166666">
          <w:rPr>
            <w:noProof/>
            <w:webHidden/>
          </w:rPr>
          <w:tab/>
        </w:r>
        <w:r w:rsidR="00166666">
          <w:rPr>
            <w:noProof/>
            <w:webHidden/>
          </w:rPr>
          <w:fldChar w:fldCharType="begin"/>
        </w:r>
        <w:r w:rsidR="00166666">
          <w:rPr>
            <w:noProof/>
            <w:webHidden/>
          </w:rPr>
          <w:instrText xml:space="preserve"> PAGEREF _Toc94785574 \h </w:instrText>
        </w:r>
        <w:r w:rsidR="00166666">
          <w:rPr>
            <w:noProof/>
            <w:webHidden/>
          </w:rPr>
        </w:r>
        <w:r w:rsidR="00166666">
          <w:rPr>
            <w:noProof/>
            <w:webHidden/>
          </w:rPr>
          <w:fldChar w:fldCharType="separate"/>
        </w:r>
        <w:r w:rsidR="00166666">
          <w:rPr>
            <w:noProof/>
            <w:webHidden/>
          </w:rPr>
          <w:t>14</w:t>
        </w:r>
        <w:r w:rsidR="00166666">
          <w:rPr>
            <w:noProof/>
            <w:webHidden/>
          </w:rPr>
          <w:fldChar w:fldCharType="end"/>
        </w:r>
      </w:hyperlink>
    </w:p>
    <w:p w14:paraId="05323219" w14:textId="25F58D0F" w:rsidR="00166666" w:rsidRDefault="006900BC">
      <w:pPr>
        <w:pStyle w:val="Sadraj2"/>
        <w:rPr>
          <w:rFonts w:asciiTheme="minorHAnsi" w:eastAsiaTheme="minorEastAsia" w:hAnsiTheme="minorHAnsi" w:cstheme="minorBidi"/>
          <w:noProof/>
          <w:lang w:eastAsia="hr-HR"/>
        </w:rPr>
      </w:pPr>
      <w:hyperlink w:anchor="_Toc94785575" w:history="1">
        <w:r w:rsidR="00166666" w:rsidRPr="00B06B94">
          <w:rPr>
            <w:rStyle w:val="Hiperveza"/>
            <w:rFonts w:cs="Calibri"/>
            <w:noProof/>
          </w:rPr>
          <w:t>4.4.</w:t>
        </w:r>
        <w:r w:rsidR="00166666">
          <w:rPr>
            <w:rFonts w:asciiTheme="minorHAnsi" w:eastAsiaTheme="minorEastAsia" w:hAnsiTheme="minorHAnsi" w:cstheme="minorBidi"/>
            <w:noProof/>
            <w:lang w:eastAsia="hr-HR"/>
          </w:rPr>
          <w:tab/>
        </w:r>
        <w:r w:rsidR="00166666" w:rsidRPr="00B06B94">
          <w:rPr>
            <w:rStyle w:val="Hiperveza"/>
            <w:rFonts w:cs="Calibri"/>
            <w:noProof/>
          </w:rPr>
          <w:t>Norme osiguranja kvalitete i norme upravljanja okolišem</w:t>
        </w:r>
        <w:r w:rsidR="00166666">
          <w:rPr>
            <w:noProof/>
            <w:webHidden/>
          </w:rPr>
          <w:tab/>
        </w:r>
        <w:r w:rsidR="00166666">
          <w:rPr>
            <w:noProof/>
            <w:webHidden/>
          </w:rPr>
          <w:fldChar w:fldCharType="begin"/>
        </w:r>
        <w:r w:rsidR="00166666">
          <w:rPr>
            <w:noProof/>
            <w:webHidden/>
          </w:rPr>
          <w:instrText xml:space="preserve"> PAGEREF _Toc94785575 \h </w:instrText>
        </w:r>
        <w:r w:rsidR="00166666">
          <w:rPr>
            <w:noProof/>
            <w:webHidden/>
          </w:rPr>
        </w:r>
        <w:r w:rsidR="00166666">
          <w:rPr>
            <w:noProof/>
            <w:webHidden/>
          </w:rPr>
          <w:fldChar w:fldCharType="separate"/>
        </w:r>
        <w:r w:rsidR="00166666">
          <w:rPr>
            <w:noProof/>
            <w:webHidden/>
          </w:rPr>
          <w:t>16</w:t>
        </w:r>
        <w:r w:rsidR="00166666">
          <w:rPr>
            <w:noProof/>
            <w:webHidden/>
          </w:rPr>
          <w:fldChar w:fldCharType="end"/>
        </w:r>
      </w:hyperlink>
    </w:p>
    <w:p w14:paraId="71B8A89E" w14:textId="47F246A3" w:rsidR="00166666" w:rsidRDefault="006900BC">
      <w:pPr>
        <w:pStyle w:val="Sadraj2"/>
        <w:rPr>
          <w:rFonts w:asciiTheme="minorHAnsi" w:eastAsiaTheme="minorEastAsia" w:hAnsiTheme="minorHAnsi" w:cstheme="minorBidi"/>
          <w:noProof/>
          <w:lang w:eastAsia="hr-HR"/>
        </w:rPr>
      </w:pPr>
      <w:hyperlink w:anchor="_Toc94785576" w:history="1">
        <w:r w:rsidR="00166666" w:rsidRPr="00B06B94">
          <w:rPr>
            <w:rStyle w:val="Hiperveza"/>
            <w:rFonts w:cs="Calibri"/>
            <w:noProof/>
          </w:rPr>
          <w:t>4.5</w:t>
        </w:r>
        <w:r w:rsidR="00166666">
          <w:rPr>
            <w:rFonts w:asciiTheme="minorHAnsi" w:eastAsiaTheme="minorEastAsia" w:hAnsiTheme="minorHAnsi" w:cstheme="minorBidi"/>
            <w:noProof/>
            <w:lang w:eastAsia="hr-HR"/>
          </w:rPr>
          <w:tab/>
        </w:r>
        <w:r w:rsidR="00166666" w:rsidRPr="00B06B94">
          <w:rPr>
            <w:rStyle w:val="Hiperveza"/>
            <w:rFonts w:cs="Calibri"/>
            <w:noProof/>
          </w:rPr>
          <w:t>Oslanjanje na sposobnost drugih subjekata</w:t>
        </w:r>
        <w:r w:rsidR="00166666">
          <w:rPr>
            <w:noProof/>
            <w:webHidden/>
          </w:rPr>
          <w:tab/>
        </w:r>
        <w:r w:rsidR="00166666">
          <w:rPr>
            <w:noProof/>
            <w:webHidden/>
          </w:rPr>
          <w:fldChar w:fldCharType="begin"/>
        </w:r>
        <w:r w:rsidR="00166666">
          <w:rPr>
            <w:noProof/>
            <w:webHidden/>
          </w:rPr>
          <w:instrText xml:space="preserve"> PAGEREF _Toc94785576 \h </w:instrText>
        </w:r>
        <w:r w:rsidR="00166666">
          <w:rPr>
            <w:noProof/>
            <w:webHidden/>
          </w:rPr>
        </w:r>
        <w:r w:rsidR="00166666">
          <w:rPr>
            <w:noProof/>
            <w:webHidden/>
          </w:rPr>
          <w:fldChar w:fldCharType="separate"/>
        </w:r>
        <w:r w:rsidR="00166666">
          <w:rPr>
            <w:noProof/>
            <w:webHidden/>
          </w:rPr>
          <w:t>16</w:t>
        </w:r>
        <w:r w:rsidR="00166666">
          <w:rPr>
            <w:noProof/>
            <w:webHidden/>
          </w:rPr>
          <w:fldChar w:fldCharType="end"/>
        </w:r>
      </w:hyperlink>
    </w:p>
    <w:p w14:paraId="5429B6CC" w14:textId="75E94BB7" w:rsidR="00166666" w:rsidRDefault="006900BC">
      <w:pPr>
        <w:pStyle w:val="Sadraj1"/>
        <w:rPr>
          <w:rFonts w:asciiTheme="minorHAnsi" w:eastAsiaTheme="minorEastAsia" w:hAnsiTheme="minorHAnsi" w:cstheme="minorBidi"/>
          <w:noProof/>
          <w:lang w:eastAsia="hr-HR"/>
        </w:rPr>
      </w:pPr>
      <w:hyperlink w:anchor="_Toc94785577" w:history="1">
        <w:r w:rsidR="00166666" w:rsidRPr="00B06B94">
          <w:rPr>
            <w:rStyle w:val="Hiperveza"/>
            <w:rFonts w:cs="Calibri"/>
            <w:noProof/>
          </w:rPr>
          <w:t>5.</w:t>
        </w:r>
        <w:r w:rsidR="00166666">
          <w:rPr>
            <w:rFonts w:asciiTheme="minorHAnsi" w:eastAsiaTheme="minorEastAsia" w:hAnsiTheme="minorHAnsi" w:cstheme="minorBidi"/>
            <w:noProof/>
            <w:lang w:eastAsia="hr-HR"/>
          </w:rPr>
          <w:tab/>
        </w:r>
        <w:r w:rsidR="00166666" w:rsidRPr="00B06B94">
          <w:rPr>
            <w:rStyle w:val="Hiperveza"/>
            <w:rFonts w:cs="Calibri"/>
            <w:noProof/>
          </w:rPr>
          <w:t>EUROPSKA JEDINSTVENA DOKUMENTACIJA O NABAVI</w:t>
        </w:r>
        <w:r w:rsidR="00166666">
          <w:rPr>
            <w:noProof/>
            <w:webHidden/>
          </w:rPr>
          <w:tab/>
        </w:r>
        <w:r w:rsidR="00166666">
          <w:rPr>
            <w:noProof/>
            <w:webHidden/>
          </w:rPr>
          <w:fldChar w:fldCharType="begin"/>
        </w:r>
        <w:r w:rsidR="00166666">
          <w:rPr>
            <w:noProof/>
            <w:webHidden/>
          </w:rPr>
          <w:instrText xml:space="preserve"> PAGEREF _Toc94785577 \h </w:instrText>
        </w:r>
        <w:r w:rsidR="00166666">
          <w:rPr>
            <w:noProof/>
            <w:webHidden/>
          </w:rPr>
        </w:r>
        <w:r w:rsidR="00166666">
          <w:rPr>
            <w:noProof/>
            <w:webHidden/>
          </w:rPr>
          <w:fldChar w:fldCharType="separate"/>
        </w:r>
        <w:r w:rsidR="00166666">
          <w:rPr>
            <w:noProof/>
            <w:webHidden/>
          </w:rPr>
          <w:t>16</w:t>
        </w:r>
        <w:r w:rsidR="00166666">
          <w:rPr>
            <w:noProof/>
            <w:webHidden/>
          </w:rPr>
          <w:fldChar w:fldCharType="end"/>
        </w:r>
      </w:hyperlink>
    </w:p>
    <w:p w14:paraId="5F56A49F" w14:textId="7ADEE8CE" w:rsidR="00166666" w:rsidRDefault="006900BC">
      <w:pPr>
        <w:pStyle w:val="Sadraj1"/>
        <w:rPr>
          <w:rFonts w:asciiTheme="minorHAnsi" w:eastAsiaTheme="minorEastAsia" w:hAnsiTheme="minorHAnsi" w:cstheme="minorBidi"/>
          <w:noProof/>
          <w:lang w:eastAsia="hr-HR"/>
        </w:rPr>
      </w:pPr>
      <w:hyperlink w:anchor="_Toc94785578" w:history="1">
        <w:r w:rsidR="00166666" w:rsidRPr="00B06B94">
          <w:rPr>
            <w:rStyle w:val="Hiperveza"/>
            <w:rFonts w:cs="Calibri"/>
            <w:noProof/>
          </w:rPr>
          <w:t>6.</w:t>
        </w:r>
        <w:r w:rsidR="00166666">
          <w:rPr>
            <w:rFonts w:asciiTheme="minorHAnsi" w:eastAsiaTheme="minorEastAsia" w:hAnsiTheme="minorHAnsi" w:cstheme="minorBidi"/>
            <w:noProof/>
            <w:lang w:eastAsia="hr-HR"/>
          </w:rPr>
          <w:tab/>
        </w:r>
        <w:r w:rsidR="00166666" w:rsidRPr="00B06B94">
          <w:rPr>
            <w:rStyle w:val="Hiperveza"/>
            <w:rFonts w:cs="Calibri"/>
            <w:noProof/>
          </w:rPr>
          <w:t>PODACI O PONUDI</w:t>
        </w:r>
        <w:r w:rsidR="00166666">
          <w:rPr>
            <w:noProof/>
            <w:webHidden/>
          </w:rPr>
          <w:tab/>
        </w:r>
        <w:r w:rsidR="00166666">
          <w:rPr>
            <w:noProof/>
            <w:webHidden/>
          </w:rPr>
          <w:fldChar w:fldCharType="begin"/>
        </w:r>
        <w:r w:rsidR="00166666">
          <w:rPr>
            <w:noProof/>
            <w:webHidden/>
          </w:rPr>
          <w:instrText xml:space="preserve"> PAGEREF _Toc94785578 \h </w:instrText>
        </w:r>
        <w:r w:rsidR="00166666">
          <w:rPr>
            <w:noProof/>
            <w:webHidden/>
          </w:rPr>
        </w:r>
        <w:r w:rsidR="00166666">
          <w:rPr>
            <w:noProof/>
            <w:webHidden/>
          </w:rPr>
          <w:fldChar w:fldCharType="separate"/>
        </w:r>
        <w:r w:rsidR="00166666">
          <w:rPr>
            <w:noProof/>
            <w:webHidden/>
          </w:rPr>
          <w:t>16</w:t>
        </w:r>
        <w:r w:rsidR="00166666">
          <w:rPr>
            <w:noProof/>
            <w:webHidden/>
          </w:rPr>
          <w:fldChar w:fldCharType="end"/>
        </w:r>
      </w:hyperlink>
    </w:p>
    <w:p w14:paraId="19F652E9" w14:textId="256F117D" w:rsidR="00166666" w:rsidRDefault="006900BC">
      <w:pPr>
        <w:pStyle w:val="Sadraj2"/>
        <w:rPr>
          <w:rFonts w:asciiTheme="minorHAnsi" w:eastAsiaTheme="minorEastAsia" w:hAnsiTheme="minorHAnsi" w:cstheme="minorBidi"/>
          <w:noProof/>
          <w:lang w:eastAsia="hr-HR"/>
        </w:rPr>
      </w:pPr>
      <w:hyperlink w:anchor="_Toc94785579" w:history="1">
        <w:r w:rsidR="00166666" w:rsidRPr="00B06B94">
          <w:rPr>
            <w:rStyle w:val="Hiperveza"/>
            <w:rFonts w:cs="Calibri"/>
            <w:bCs/>
            <w:noProof/>
          </w:rPr>
          <w:t>6.1</w:t>
        </w:r>
        <w:r w:rsidR="00166666">
          <w:rPr>
            <w:rFonts w:asciiTheme="minorHAnsi" w:eastAsiaTheme="minorEastAsia" w:hAnsiTheme="minorHAnsi" w:cstheme="minorBidi"/>
            <w:noProof/>
            <w:lang w:eastAsia="hr-HR"/>
          </w:rPr>
          <w:tab/>
        </w:r>
        <w:r w:rsidR="00166666" w:rsidRPr="00B06B94">
          <w:rPr>
            <w:rStyle w:val="Hiperveza"/>
            <w:rFonts w:cs="Calibri"/>
            <w:bCs/>
            <w:noProof/>
          </w:rPr>
          <w:t>Sadržaj i način izrade ponude</w:t>
        </w:r>
        <w:r w:rsidR="00166666">
          <w:rPr>
            <w:noProof/>
            <w:webHidden/>
          </w:rPr>
          <w:tab/>
        </w:r>
        <w:r w:rsidR="00166666">
          <w:rPr>
            <w:noProof/>
            <w:webHidden/>
          </w:rPr>
          <w:fldChar w:fldCharType="begin"/>
        </w:r>
        <w:r w:rsidR="00166666">
          <w:rPr>
            <w:noProof/>
            <w:webHidden/>
          </w:rPr>
          <w:instrText xml:space="preserve"> PAGEREF _Toc94785579 \h </w:instrText>
        </w:r>
        <w:r w:rsidR="00166666">
          <w:rPr>
            <w:noProof/>
            <w:webHidden/>
          </w:rPr>
        </w:r>
        <w:r w:rsidR="00166666">
          <w:rPr>
            <w:noProof/>
            <w:webHidden/>
          </w:rPr>
          <w:fldChar w:fldCharType="separate"/>
        </w:r>
        <w:r w:rsidR="00166666">
          <w:rPr>
            <w:noProof/>
            <w:webHidden/>
          </w:rPr>
          <w:t>16</w:t>
        </w:r>
        <w:r w:rsidR="00166666">
          <w:rPr>
            <w:noProof/>
            <w:webHidden/>
          </w:rPr>
          <w:fldChar w:fldCharType="end"/>
        </w:r>
      </w:hyperlink>
    </w:p>
    <w:p w14:paraId="19D784BF" w14:textId="589C6A4A" w:rsidR="00166666" w:rsidRDefault="006900BC">
      <w:pPr>
        <w:pStyle w:val="Sadraj2"/>
        <w:rPr>
          <w:rFonts w:asciiTheme="minorHAnsi" w:eastAsiaTheme="minorEastAsia" w:hAnsiTheme="minorHAnsi" w:cstheme="minorBidi"/>
          <w:noProof/>
          <w:lang w:eastAsia="hr-HR"/>
        </w:rPr>
      </w:pPr>
      <w:hyperlink w:anchor="_Toc94785580" w:history="1">
        <w:r w:rsidR="00166666" w:rsidRPr="00B06B94">
          <w:rPr>
            <w:rStyle w:val="Hiperveza"/>
            <w:rFonts w:cs="Calibri"/>
            <w:bCs/>
            <w:noProof/>
          </w:rPr>
          <w:t>6.2</w:t>
        </w:r>
        <w:r w:rsidR="00166666">
          <w:rPr>
            <w:rFonts w:asciiTheme="minorHAnsi" w:eastAsiaTheme="minorEastAsia" w:hAnsiTheme="minorHAnsi" w:cstheme="minorBidi"/>
            <w:noProof/>
            <w:lang w:eastAsia="hr-HR"/>
          </w:rPr>
          <w:tab/>
        </w:r>
        <w:r w:rsidR="00166666" w:rsidRPr="00B06B94">
          <w:rPr>
            <w:rStyle w:val="Hiperveza"/>
            <w:rFonts w:cs="Calibri"/>
            <w:bCs/>
            <w:noProof/>
          </w:rPr>
          <w:t>Način dostave ponude (elektroničkim sredstvima komunikacije, te sredstvima komunikacije koja nisu elektronička)</w:t>
        </w:r>
        <w:r w:rsidR="00166666">
          <w:rPr>
            <w:noProof/>
            <w:webHidden/>
          </w:rPr>
          <w:tab/>
        </w:r>
        <w:r w:rsidR="00166666">
          <w:rPr>
            <w:noProof/>
            <w:webHidden/>
          </w:rPr>
          <w:fldChar w:fldCharType="begin"/>
        </w:r>
        <w:r w:rsidR="00166666">
          <w:rPr>
            <w:noProof/>
            <w:webHidden/>
          </w:rPr>
          <w:instrText xml:space="preserve"> PAGEREF _Toc94785580 \h </w:instrText>
        </w:r>
        <w:r w:rsidR="00166666">
          <w:rPr>
            <w:noProof/>
            <w:webHidden/>
          </w:rPr>
        </w:r>
        <w:r w:rsidR="00166666">
          <w:rPr>
            <w:noProof/>
            <w:webHidden/>
          </w:rPr>
          <w:fldChar w:fldCharType="separate"/>
        </w:r>
        <w:r w:rsidR="00166666">
          <w:rPr>
            <w:noProof/>
            <w:webHidden/>
          </w:rPr>
          <w:t>18</w:t>
        </w:r>
        <w:r w:rsidR="00166666">
          <w:rPr>
            <w:noProof/>
            <w:webHidden/>
          </w:rPr>
          <w:fldChar w:fldCharType="end"/>
        </w:r>
      </w:hyperlink>
    </w:p>
    <w:p w14:paraId="7C0C4D87" w14:textId="14B052CA" w:rsidR="00166666" w:rsidRDefault="006900BC">
      <w:pPr>
        <w:pStyle w:val="Sadraj2"/>
        <w:rPr>
          <w:rFonts w:asciiTheme="minorHAnsi" w:eastAsiaTheme="minorEastAsia" w:hAnsiTheme="minorHAnsi" w:cstheme="minorBidi"/>
          <w:noProof/>
          <w:lang w:eastAsia="hr-HR"/>
        </w:rPr>
      </w:pPr>
      <w:hyperlink w:anchor="_Toc94785581" w:history="1">
        <w:r w:rsidR="00166666" w:rsidRPr="00B06B94">
          <w:rPr>
            <w:rStyle w:val="Hiperveza"/>
            <w:rFonts w:cs="Calibri"/>
            <w:bCs/>
            <w:noProof/>
          </w:rPr>
          <w:t>6.3</w:t>
        </w:r>
        <w:r w:rsidR="00166666">
          <w:rPr>
            <w:rFonts w:asciiTheme="minorHAnsi" w:eastAsiaTheme="minorEastAsia" w:hAnsiTheme="minorHAnsi" w:cstheme="minorBidi"/>
            <w:noProof/>
            <w:lang w:eastAsia="hr-HR"/>
          </w:rPr>
          <w:tab/>
        </w:r>
        <w:r w:rsidR="00166666" w:rsidRPr="00B06B94">
          <w:rPr>
            <w:rStyle w:val="Hiperveza"/>
            <w:rFonts w:cs="Calibri"/>
            <w:bCs/>
            <w:noProof/>
          </w:rPr>
          <w:t>Varijante ponude</w:t>
        </w:r>
        <w:r w:rsidR="00166666">
          <w:rPr>
            <w:noProof/>
            <w:webHidden/>
          </w:rPr>
          <w:tab/>
        </w:r>
        <w:r w:rsidR="00166666">
          <w:rPr>
            <w:noProof/>
            <w:webHidden/>
          </w:rPr>
          <w:fldChar w:fldCharType="begin"/>
        </w:r>
        <w:r w:rsidR="00166666">
          <w:rPr>
            <w:noProof/>
            <w:webHidden/>
          </w:rPr>
          <w:instrText xml:space="preserve"> PAGEREF _Toc94785581 \h </w:instrText>
        </w:r>
        <w:r w:rsidR="00166666">
          <w:rPr>
            <w:noProof/>
            <w:webHidden/>
          </w:rPr>
        </w:r>
        <w:r w:rsidR="00166666">
          <w:rPr>
            <w:noProof/>
            <w:webHidden/>
          </w:rPr>
          <w:fldChar w:fldCharType="separate"/>
        </w:r>
        <w:r w:rsidR="00166666">
          <w:rPr>
            <w:noProof/>
            <w:webHidden/>
          </w:rPr>
          <w:t>19</w:t>
        </w:r>
        <w:r w:rsidR="00166666">
          <w:rPr>
            <w:noProof/>
            <w:webHidden/>
          </w:rPr>
          <w:fldChar w:fldCharType="end"/>
        </w:r>
      </w:hyperlink>
    </w:p>
    <w:p w14:paraId="7F073272" w14:textId="42C8F20B" w:rsidR="00166666" w:rsidRDefault="006900BC">
      <w:pPr>
        <w:pStyle w:val="Sadraj2"/>
        <w:rPr>
          <w:rFonts w:asciiTheme="minorHAnsi" w:eastAsiaTheme="minorEastAsia" w:hAnsiTheme="minorHAnsi" w:cstheme="minorBidi"/>
          <w:noProof/>
          <w:lang w:eastAsia="hr-HR"/>
        </w:rPr>
      </w:pPr>
      <w:hyperlink w:anchor="_Toc94785582" w:history="1">
        <w:r w:rsidR="00166666" w:rsidRPr="00B06B94">
          <w:rPr>
            <w:rStyle w:val="Hiperveza"/>
            <w:rFonts w:cs="Calibri"/>
            <w:bCs/>
            <w:noProof/>
          </w:rPr>
          <w:t>6.4</w:t>
        </w:r>
        <w:r w:rsidR="00166666">
          <w:rPr>
            <w:rFonts w:asciiTheme="minorHAnsi" w:eastAsiaTheme="minorEastAsia" w:hAnsiTheme="minorHAnsi" w:cstheme="minorBidi"/>
            <w:noProof/>
            <w:lang w:eastAsia="hr-HR"/>
          </w:rPr>
          <w:tab/>
        </w:r>
        <w:r w:rsidR="00166666" w:rsidRPr="00B06B94">
          <w:rPr>
            <w:rStyle w:val="Hiperveza"/>
            <w:rFonts w:cs="Calibri"/>
            <w:bCs/>
            <w:noProof/>
          </w:rPr>
          <w:t>Način određivanja cijene ponude</w:t>
        </w:r>
        <w:r w:rsidR="00166666">
          <w:rPr>
            <w:noProof/>
            <w:webHidden/>
          </w:rPr>
          <w:tab/>
        </w:r>
        <w:r w:rsidR="00166666">
          <w:rPr>
            <w:noProof/>
            <w:webHidden/>
          </w:rPr>
          <w:fldChar w:fldCharType="begin"/>
        </w:r>
        <w:r w:rsidR="00166666">
          <w:rPr>
            <w:noProof/>
            <w:webHidden/>
          </w:rPr>
          <w:instrText xml:space="preserve"> PAGEREF _Toc94785582 \h </w:instrText>
        </w:r>
        <w:r w:rsidR="00166666">
          <w:rPr>
            <w:noProof/>
            <w:webHidden/>
          </w:rPr>
        </w:r>
        <w:r w:rsidR="00166666">
          <w:rPr>
            <w:noProof/>
            <w:webHidden/>
          </w:rPr>
          <w:fldChar w:fldCharType="separate"/>
        </w:r>
        <w:r w:rsidR="00166666">
          <w:rPr>
            <w:noProof/>
            <w:webHidden/>
          </w:rPr>
          <w:t>19</w:t>
        </w:r>
        <w:r w:rsidR="00166666">
          <w:rPr>
            <w:noProof/>
            <w:webHidden/>
          </w:rPr>
          <w:fldChar w:fldCharType="end"/>
        </w:r>
      </w:hyperlink>
    </w:p>
    <w:p w14:paraId="522729BD" w14:textId="566A3623" w:rsidR="00166666" w:rsidRDefault="006900BC">
      <w:pPr>
        <w:pStyle w:val="Sadraj2"/>
        <w:rPr>
          <w:rFonts w:asciiTheme="minorHAnsi" w:eastAsiaTheme="minorEastAsia" w:hAnsiTheme="minorHAnsi" w:cstheme="minorBidi"/>
          <w:noProof/>
          <w:lang w:eastAsia="hr-HR"/>
        </w:rPr>
      </w:pPr>
      <w:hyperlink w:anchor="_Toc94785583" w:history="1">
        <w:r w:rsidR="00166666" w:rsidRPr="00B06B94">
          <w:rPr>
            <w:rStyle w:val="Hiperveza"/>
            <w:rFonts w:cs="Calibri"/>
            <w:bCs/>
            <w:noProof/>
          </w:rPr>
          <w:t>6.5</w:t>
        </w:r>
        <w:r w:rsidR="00166666">
          <w:rPr>
            <w:rFonts w:asciiTheme="minorHAnsi" w:eastAsiaTheme="minorEastAsia" w:hAnsiTheme="minorHAnsi" w:cstheme="minorBidi"/>
            <w:noProof/>
            <w:lang w:eastAsia="hr-HR"/>
          </w:rPr>
          <w:tab/>
        </w:r>
        <w:r w:rsidR="00166666" w:rsidRPr="00B06B94">
          <w:rPr>
            <w:rStyle w:val="Hiperveza"/>
            <w:rFonts w:cs="Calibri"/>
            <w:bCs/>
            <w:noProof/>
          </w:rPr>
          <w:t>Valuta ponude</w:t>
        </w:r>
        <w:r w:rsidR="00166666">
          <w:rPr>
            <w:noProof/>
            <w:webHidden/>
          </w:rPr>
          <w:tab/>
        </w:r>
        <w:r w:rsidR="00166666">
          <w:rPr>
            <w:noProof/>
            <w:webHidden/>
          </w:rPr>
          <w:fldChar w:fldCharType="begin"/>
        </w:r>
        <w:r w:rsidR="00166666">
          <w:rPr>
            <w:noProof/>
            <w:webHidden/>
          </w:rPr>
          <w:instrText xml:space="preserve"> PAGEREF _Toc94785583 \h </w:instrText>
        </w:r>
        <w:r w:rsidR="00166666">
          <w:rPr>
            <w:noProof/>
            <w:webHidden/>
          </w:rPr>
        </w:r>
        <w:r w:rsidR="00166666">
          <w:rPr>
            <w:noProof/>
            <w:webHidden/>
          </w:rPr>
          <w:fldChar w:fldCharType="separate"/>
        </w:r>
        <w:r w:rsidR="00166666">
          <w:rPr>
            <w:noProof/>
            <w:webHidden/>
          </w:rPr>
          <w:t>19</w:t>
        </w:r>
        <w:r w:rsidR="00166666">
          <w:rPr>
            <w:noProof/>
            <w:webHidden/>
          </w:rPr>
          <w:fldChar w:fldCharType="end"/>
        </w:r>
      </w:hyperlink>
    </w:p>
    <w:p w14:paraId="437907E9" w14:textId="6A7DE5CC" w:rsidR="00166666" w:rsidRDefault="006900BC">
      <w:pPr>
        <w:pStyle w:val="Sadraj2"/>
        <w:rPr>
          <w:rFonts w:asciiTheme="minorHAnsi" w:eastAsiaTheme="minorEastAsia" w:hAnsiTheme="minorHAnsi" w:cstheme="minorBidi"/>
          <w:noProof/>
          <w:lang w:eastAsia="hr-HR"/>
        </w:rPr>
      </w:pPr>
      <w:hyperlink w:anchor="_Toc94785584" w:history="1">
        <w:r w:rsidR="00166666" w:rsidRPr="00B06B94">
          <w:rPr>
            <w:rStyle w:val="Hiperveza"/>
            <w:rFonts w:cs="Calibri"/>
            <w:bCs/>
            <w:noProof/>
          </w:rPr>
          <w:t>6.6</w:t>
        </w:r>
        <w:r w:rsidR="00166666">
          <w:rPr>
            <w:rFonts w:asciiTheme="minorHAnsi" w:eastAsiaTheme="minorEastAsia" w:hAnsiTheme="minorHAnsi" w:cstheme="minorBidi"/>
            <w:noProof/>
            <w:lang w:eastAsia="hr-HR"/>
          </w:rPr>
          <w:tab/>
        </w:r>
        <w:r w:rsidR="00166666" w:rsidRPr="00B06B94">
          <w:rPr>
            <w:rStyle w:val="Hiperveza"/>
            <w:rFonts w:cs="Calibri"/>
            <w:bCs/>
            <w:noProof/>
          </w:rPr>
          <w:t>Kriterij za odabir ponude</w:t>
        </w:r>
        <w:r w:rsidR="00166666">
          <w:rPr>
            <w:noProof/>
            <w:webHidden/>
          </w:rPr>
          <w:tab/>
        </w:r>
        <w:r w:rsidR="00166666">
          <w:rPr>
            <w:noProof/>
            <w:webHidden/>
          </w:rPr>
          <w:fldChar w:fldCharType="begin"/>
        </w:r>
        <w:r w:rsidR="00166666">
          <w:rPr>
            <w:noProof/>
            <w:webHidden/>
          </w:rPr>
          <w:instrText xml:space="preserve"> PAGEREF _Toc94785584 \h </w:instrText>
        </w:r>
        <w:r w:rsidR="00166666">
          <w:rPr>
            <w:noProof/>
            <w:webHidden/>
          </w:rPr>
        </w:r>
        <w:r w:rsidR="00166666">
          <w:rPr>
            <w:noProof/>
            <w:webHidden/>
          </w:rPr>
          <w:fldChar w:fldCharType="separate"/>
        </w:r>
        <w:r w:rsidR="00166666">
          <w:rPr>
            <w:noProof/>
            <w:webHidden/>
          </w:rPr>
          <w:t>19</w:t>
        </w:r>
        <w:r w:rsidR="00166666">
          <w:rPr>
            <w:noProof/>
            <w:webHidden/>
          </w:rPr>
          <w:fldChar w:fldCharType="end"/>
        </w:r>
      </w:hyperlink>
    </w:p>
    <w:p w14:paraId="15313DBA" w14:textId="4A445B9F" w:rsidR="00166666" w:rsidRDefault="006900BC">
      <w:pPr>
        <w:pStyle w:val="Sadraj2"/>
        <w:rPr>
          <w:rFonts w:asciiTheme="minorHAnsi" w:eastAsiaTheme="minorEastAsia" w:hAnsiTheme="minorHAnsi" w:cstheme="minorBidi"/>
          <w:noProof/>
          <w:lang w:eastAsia="hr-HR"/>
        </w:rPr>
      </w:pPr>
      <w:hyperlink w:anchor="_Toc94785585" w:history="1">
        <w:r w:rsidR="00166666" w:rsidRPr="00B06B94">
          <w:rPr>
            <w:rStyle w:val="Hiperveza"/>
            <w:rFonts w:cs="Calibri"/>
            <w:bCs/>
            <w:noProof/>
          </w:rPr>
          <w:t>6.7</w:t>
        </w:r>
        <w:r w:rsidR="00166666">
          <w:rPr>
            <w:rFonts w:asciiTheme="minorHAnsi" w:eastAsiaTheme="minorEastAsia" w:hAnsiTheme="minorHAnsi" w:cstheme="minorBidi"/>
            <w:noProof/>
            <w:lang w:eastAsia="hr-HR"/>
          </w:rPr>
          <w:tab/>
        </w:r>
        <w:r w:rsidR="00166666" w:rsidRPr="00B06B94">
          <w:rPr>
            <w:rStyle w:val="Hiperveza"/>
            <w:rFonts w:cs="Calibri"/>
            <w:bCs/>
            <w:noProof/>
          </w:rPr>
          <w:t>Jezik ili pismo na kojem se izrađuje ponuda ili njezin dio</w:t>
        </w:r>
        <w:r w:rsidR="00166666">
          <w:rPr>
            <w:noProof/>
            <w:webHidden/>
          </w:rPr>
          <w:tab/>
        </w:r>
        <w:r w:rsidR="00166666">
          <w:rPr>
            <w:noProof/>
            <w:webHidden/>
          </w:rPr>
          <w:fldChar w:fldCharType="begin"/>
        </w:r>
        <w:r w:rsidR="00166666">
          <w:rPr>
            <w:noProof/>
            <w:webHidden/>
          </w:rPr>
          <w:instrText xml:space="preserve"> PAGEREF _Toc94785585 \h </w:instrText>
        </w:r>
        <w:r w:rsidR="00166666">
          <w:rPr>
            <w:noProof/>
            <w:webHidden/>
          </w:rPr>
        </w:r>
        <w:r w:rsidR="00166666">
          <w:rPr>
            <w:noProof/>
            <w:webHidden/>
          </w:rPr>
          <w:fldChar w:fldCharType="separate"/>
        </w:r>
        <w:r w:rsidR="00166666">
          <w:rPr>
            <w:noProof/>
            <w:webHidden/>
          </w:rPr>
          <w:t>21</w:t>
        </w:r>
        <w:r w:rsidR="00166666">
          <w:rPr>
            <w:noProof/>
            <w:webHidden/>
          </w:rPr>
          <w:fldChar w:fldCharType="end"/>
        </w:r>
      </w:hyperlink>
    </w:p>
    <w:p w14:paraId="1D19D85F" w14:textId="10547B7F" w:rsidR="00166666" w:rsidRDefault="006900BC">
      <w:pPr>
        <w:pStyle w:val="Sadraj2"/>
        <w:rPr>
          <w:rFonts w:asciiTheme="minorHAnsi" w:eastAsiaTheme="minorEastAsia" w:hAnsiTheme="minorHAnsi" w:cstheme="minorBidi"/>
          <w:noProof/>
          <w:lang w:eastAsia="hr-HR"/>
        </w:rPr>
      </w:pPr>
      <w:hyperlink w:anchor="_Toc94785586" w:history="1">
        <w:r w:rsidR="00166666" w:rsidRPr="00B06B94">
          <w:rPr>
            <w:rStyle w:val="Hiperveza"/>
            <w:rFonts w:cs="Calibri"/>
            <w:bCs/>
            <w:noProof/>
          </w:rPr>
          <w:t>6.8</w:t>
        </w:r>
        <w:r w:rsidR="00166666">
          <w:rPr>
            <w:rFonts w:asciiTheme="minorHAnsi" w:eastAsiaTheme="minorEastAsia" w:hAnsiTheme="minorHAnsi" w:cstheme="minorBidi"/>
            <w:noProof/>
            <w:lang w:eastAsia="hr-HR"/>
          </w:rPr>
          <w:tab/>
        </w:r>
        <w:r w:rsidR="00166666" w:rsidRPr="00B06B94">
          <w:rPr>
            <w:rStyle w:val="Hiperveza"/>
            <w:rFonts w:cs="Calibri"/>
            <w:bCs/>
            <w:noProof/>
          </w:rPr>
          <w:t>Rok valjanosti ponude</w:t>
        </w:r>
        <w:r w:rsidR="00166666">
          <w:rPr>
            <w:noProof/>
            <w:webHidden/>
          </w:rPr>
          <w:tab/>
        </w:r>
        <w:r w:rsidR="00166666">
          <w:rPr>
            <w:noProof/>
            <w:webHidden/>
          </w:rPr>
          <w:fldChar w:fldCharType="begin"/>
        </w:r>
        <w:r w:rsidR="00166666">
          <w:rPr>
            <w:noProof/>
            <w:webHidden/>
          </w:rPr>
          <w:instrText xml:space="preserve"> PAGEREF _Toc94785586 \h </w:instrText>
        </w:r>
        <w:r w:rsidR="00166666">
          <w:rPr>
            <w:noProof/>
            <w:webHidden/>
          </w:rPr>
        </w:r>
        <w:r w:rsidR="00166666">
          <w:rPr>
            <w:noProof/>
            <w:webHidden/>
          </w:rPr>
          <w:fldChar w:fldCharType="separate"/>
        </w:r>
        <w:r w:rsidR="00166666">
          <w:rPr>
            <w:noProof/>
            <w:webHidden/>
          </w:rPr>
          <w:t>21</w:t>
        </w:r>
        <w:r w:rsidR="00166666">
          <w:rPr>
            <w:noProof/>
            <w:webHidden/>
          </w:rPr>
          <w:fldChar w:fldCharType="end"/>
        </w:r>
      </w:hyperlink>
    </w:p>
    <w:p w14:paraId="038E7926" w14:textId="3D64D222" w:rsidR="00166666" w:rsidRDefault="006900BC">
      <w:pPr>
        <w:pStyle w:val="Sadraj1"/>
        <w:rPr>
          <w:rFonts w:asciiTheme="minorHAnsi" w:eastAsiaTheme="minorEastAsia" w:hAnsiTheme="minorHAnsi" w:cstheme="minorBidi"/>
          <w:noProof/>
          <w:lang w:eastAsia="hr-HR"/>
        </w:rPr>
      </w:pPr>
      <w:hyperlink w:anchor="_Toc94785587" w:history="1">
        <w:r w:rsidR="00166666" w:rsidRPr="00B06B94">
          <w:rPr>
            <w:rStyle w:val="Hiperveza"/>
            <w:rFonts w:cs="Calibri"/>
            <w:noProof/>
          </w:rPr>
          <w:t>7.</w:t>
        </w:r>
        <w:r w:rsidR="00166666">
          <w:rPr>
            <w:rFonts w:asciiTheme="minorHAnsi" w:eastAsiaTheme="minorEastAsia" w:hAnsiTheme="minorHAnsi" w:cstheme="minorBidi"/>
            <w:noProof/>
            <w:lang w:eastAsia="hr-HR"/>
          </w:rPr>
          <w:tab/>
        </w:r>
        <w:r w:rsidR="00166666" w:rsidRPr="00B06B94">
          <w:rPr>
            <w:rStyle w:val="Hiperveza"/>
            <w:rFonts w:cs="Calibri"/>
            <w:noProof/>
          </w:rPr>
          <w:t>OSTALE ODREDBE</w:t>
        </w:r>
        <w:r w:rsidR="00166666">
          <w:rPr>
            <w:noProof/>
            <w:webHidden/>
          </w:rPr>
          <w:tab/>
        </w:r>
        <w:r w:rsidR="00166666">
          <w:rPr>
            <w:noProof/>
            <w:webHidden/>
          </w:rPr>
          <w:fldChar w:fldCharType="begin"/>
        </w:r>
        <w:r w:rsidR="00166666">
          <w:rPr>
            <w:noProof/>
            <w:webHidden/>
          </w:rPr>
          <w:instrText xml:space="preserve"> PAGEREF _Toc94785587 \h </w:instrText>
        </w:r>
        <w:r w:rsidR="00166666">
          <w:rPr>
            <w:noProof/>
            <w:webHidden/>
          </w:rPr>
        </w:r>
        <w:r w:rsidR="00166666">
          <w:rPr>
            <w:noProof/>
            <w:webHidden/>
          </w:rPr>
          <w:fldChar w:fldCharType="separate"/>
        </w:r>
        <w:r w:rsidR="00166666">
          <w:rPr>
            <w:noProof/>
            <w:webHidden/>
          </w:rPr>
          <w:t>22</w:t>
        </w:r>
        <w:r w:rsidR="00166666">
          <w:rPr>
            <w:noProof/>
            <w:webHidden/>
          </w:rPr>
          <w:fldChar w:fldCharType="end"/>
        </w:r>
      </w:hyperlink>
    </w:p>
    <w:p w14:paraId="0BCA68F8" w14:textId="17E15719" w:rsidR="00166666" w:rsidRDefault="006900BC">
      <w:pPr>
        <w:pStyle w:val="Sadraj2"/>
        <w:rPr>
          <w:rFonts w:asciiTheme="minorHAnsi" w:eastAsiaTheme="minorEastAsia" w:hAnsiTheme="minorHAnsi" w:cstheme="minorBidi"/>
          <w:noProof/>
          <w:lang w:eastAsia="hr-HR"/>
        </w:rPr>
      </w:pPr>
      <w:hyperlink w:anchor="_Toc94785588" w:history="1">
        <w:r w:rsidR="00166666" w:rsidRPr="00B06B94">
          <w:rPr>
            <w:rStyle w:val="Hiperveza"/>
            <w:rFonts w:cs="Calibri"/>
            <w:bCs/>
            <w:noProof/>
          </w:rPr>
          <w:t>7.1</w:t>
        </w:r>
        <w:r w:rsidR="00166666">
          <w:rPr>
            <w:rFonts w:asciiTheme="minorHAnsi" w:eastAsiaTheme="minorEastAsia" w:hAnsiTheme="minorHAnsi" w:cstheme="minorBidi"/>
            <w:noProof/>
            <w:lang w:eastAsia="hr-HR"/>
          </w:rPr>
          <w:tab/>
        </w:r>
        <w:r w:rsidR="00166666" w:rsidRPr="00B06B94">
          <w:rPr>
            <w:rStyle w:val="Hiperveza"/>
            <w:rFonts w:cs="Calibri"/>
            <w:bCs/>
            <w:noProof/>
          </w:rPr>
          <w:t>Odredbe koje se odnose na podugovaratelje</w:t>
        </w:r>
        <w:r w:rsidR="00166666">
          <w:rPr>
            <w:noProof/>
            <w:webHidden/>
          </w:rPr>
          <w:tab/>
        </w:r>
        <w:r w:rsidR="00166666">
          <w:rPr>
            <w:noProof/>
            <w:webHidden/>
          </w:rPr>
          <w:fldChar w:fldCharType="begin"/>
        </w:r>
        <w:r w:rsidR="00166666">
          <w:rPr>
            <w:noProof/>
            <w:webHidden/>
          </w:rPr>
          <w:instrText xml:space="preserve"> PAGEREF _Toc94785588 \h </w:instrText>
        </w:r>
        <w:r w:rsidR="00166666">
          <w:rPr>
            <w:noProof/>
            <w:webHidden/>
          </w:rPr>
        </w:r>
        <w:r w:rsidR="00166666">
          <w:rPr>
            <w:noProof/>
            <w:webHidden/>
          </w:rPr>
          <w:fldChar w:fldCharType="separate"/>
        </w:r>
        <w:r w:rsidR="00166666">
          <w:rPr>
            <w:noProof/>
            <w:webHidden/>
          </w:rPr>
          <w:t>22</w:t>
        </w:r>
        <w:r w:rsidR="00166666">
          <w:rPr>
            <w:noProof/>
            <w:webHidden/>
          </w:rPr>
          <w:fldChar w:fldCharType="end"/>
        </w:r>
      </w:hyperlink>
    </w:p>
    <w:p w14:paraId="6F29B47A" w14:textId="3B1F2E3F" w:rsidR="00166666" w:rsidRDefault="006900BC">
      <w:pPr>
        <w:pStyle w:val="Sadraj2"/>
        <w:rPr>
          <w:rFonts w:asciiTheme="minorHAnsi" w:eastAsiaTheme="minorEastAsia" w:hAnsiTheme="minorHAnsi" w:cstheme="minorBidi"/>
          <w:noProof/>
          <w:lang w:eastAsia="hr-HR"/>
        </w:rPr>
      </w:pPr>
      <w:hyperlink w:anchor="_Toc94785589" w:history="1">
        <w:r w:rsidR="00166666" w:rsidRPr="00B06B94">
          <w:rPr>
            <w:rStyle w:val="Hiperveza"/>
            <w:rFonts w:cs="Calibri"/>
            <w:bCs/>
            <w:noProof/>
          </w:rPr>
          <w:t>7.5.  Vrsta, sredstvo i uvjeti jamstva</w:t>
        </w:r>
        <w:r w:rsidR="00166666">
          <w:rPr>
            <w:noProof/>
            <w:webHidden/>
          </w:rPr>
          <w:tab/>
        </w:r>
        <w:r w:rsidR="00166666">
          <w:rPr>
            <w:noProof/>
            <w:webHidden/>
          </w:rPr>
          <w:fldChar w:fldCharType="begin"/>
        </w:r>
        <w:r w:rsidR="00166666">
          <w:rPr>
            <w:noProof/>
            <w:webHidden/>
          </w:rPr>
          <w:instrText xml:space="preserve"> PAGEREF _Toc94785589 \h </w:instrText>
        </w:r>
        <w:r w:rsidR="00166666">
          <w:rPr>
            <w:noProof/>
            <w:webHidden/>
          </w:rPr>
        </w:r>
        <w:r w:rsidR="00166666">
          <w:rPr>
            <w:noProof/>
            <w:webHidden/>
          </w:rPr>
          <w:fldChar w:fldCharType="separate"/>
        </w:r>
        <w:r w:rsidR="00166666">
          <w:rPr>
            <w:noProof/>
            <w:webHidden/>
          </w:rPr>
          <w:t>22</w:t>
        </w:r>
        <w:r w:rsidR="00166666">
          <w:rPr>
            <w:noProof/>
            <w:webHidden/>
          </w:rPr>
          <w:fldChar w:fldCharType="end"/>
        </w:r>
      </w:hyperlink>
    </w:p>
    <w:p w14:paraId="2DFDA9FA" w14:textId="3E9C3CC0" w:rsidR="00166666" w:rsidRDefault="006900BC">
      <w:pPr>
        <w:pStyle w:val="Sadraj2"/>
        <w:rPr>
          <w:rFonts w:asciiTheme="minorHAnsi" w:eastAsiaTheme="minorEastAsia" w:hAnsiTheme="minorHAnsi" w:cstheme="minorBidi"/>
          <w:noProof/>
          <w:lang w:eastAsia="hr-HR"/>
        </w:rPr>
      </w:pPr>
      <w:hyperlink w:anchor="_Toc94785590" w:history="1">
        <w:r w:rsidR="00166666" w:rsidRPr="00B06B94">
          <w:rPr>
            <w:rStyle w:val="Hiperveza"/>
            <w:rFonts w:cs="Calibri"/>
            <w:noProof/>
          </w:rPr>
          <w:t>a) Jamstvo za ozbiljnost ponude</w:t>
        </w:r>
        <w:r w:rsidR="00166666">
          <w:rPr>
            <w:noProof/>
            <w:webHidden/>
          </w:rPr>
          <w:tab/>
        </w:r>
        <w:r w:rsidR="00166666">
          <w:rPr>
            <w:noProof/>
            <w:webHidden/>
          </w:rPr>
          <w:fldChar w:fldCharType="begin"/>
        </w:r>
        <w:r w:rsidR="00166666">
          <w:rPr>
            <w:noProof/>
            <w:webHidden/>
          </w:rPr>
          <w:instrText xml:space="preserve"> PAGEREF _Toc94785590 \h </w:instrText>
        </w:r>
        <w:r w:rsidR="00166666">
          <w:rPr>
            <w:noProof/>
            <w:webHidden/>
          </w:rPr>
        </w:r>
        <w:r w:rsidR="00166666">
          <w:rPr>
            <w:noProof/>
            <w:webHidden/>
          </w:rPr>
          <w:fldChar w:fldCharType="separate"/>
        </w:r>
        <w:r w:rsidR="00166666">
          <w:rPr>
            <w:noProof/>
            <w:webHidden/>
          </w:rPr>
          <w:t>22</w:t>
        </w:r>
        <w:r w:rsidR="00166666">
          <w:rPr>
            <w:noProof/>
            <w:webHidden/>
          </w:rPr>
          <w:fldChar w:fldCharType="end"/>
        </w:r>
      </w:hyperlink>
    </w:p>
    <w:p w14:paraId="776EA6D2" w14:textId="0B5AB4A1" w:rsidR="00166666" w:rsidRDefault="006900BC">
      <w:pPr>
        <w:pStyle w:val="Sadraj2"/>
        <w:rPr>
          <w:rFonts w:asciiTheme="minorHAnsi" w:eastAsiaTheme="minorEastAsia" w:hAnsiTheme="minorHAnsi" w:cstheme="minorBidi"/>
          <w:noProof/>
          <w:lang w:eastAsia="hr-HR"/>
        </w:rPr>
      </w:pPr>
      <w:hyperlink w:anchor="_Toc94785591" w:history="1">
        <w:r w:rsidR="00166666" w:rsidRPr="00B06B94">
          <w:rPr>
            <w:rStyle w:val="Hiperveza"/>
            <w:rFonts w:cs="Calibri"/>
            <w:bCs/>
            <w:noProof/>
          </w:rPr>
          <w:t>7.7. Posebni uvjeti za izvršavanje ugovora</w:t>
        </w:r>
        <w:r w:rsidR="00166666">
          <w:rPr>
            <w:noProof/>
            <w:webHidden/>
          </w:rPr>
          <w:tab/>
        </w:r>
        <w:r w:rsidR="00166666">
          <w:rPr>
            <w:noProof/>
            <w:webHidden/>
          </w:rPr>
          <w:fldChar w:fldCharType="begin"/>
        </w:r>
        <w:r w:rsidR="00166666">
          <w:rPr>
            <w:noProof/>
            <w:webHidden/>
          </w:rPr>
          <w:instrText xml:space="preserve"> PAGEREF _Toc94785591 \h </w:instrText>
        </w:r>
        <w:r w:rsidR="00166666">
          <w:rPr>
            <w:noProof/>
            <w:webHidden/>
          </w:rPr>
        </w:r>
        <w:r w:rsidR="00166666">
          <w:rPr>
            <w:noProof/>
            <w:webHidden/>
          </w:rPr>
          <w:fldChar w:fldCharType="separate"/>
        </w:r>
        <w:r w:rsidR="00166666">
          <w:rPr>
            <w:noProof/>
            <w:webHidden/>
          </w:rPr>
          <w:t>24</w:t>
        </w:r>
        <w:r w:rsidR="00166666">
          <w:rPr>
            <w:noProof/>
            <w:webHidden/>
          </w:rPr>
          <w:fldChar w:fldCharType="end"/>
        </w:r>
      </w:hyperlink>
    </w:p>
    <w:p w14:paraId="6B02BFAC" w14:textId="6C2EB62B" w:rsidR="00166666" w:rsidRDefault="006900BC">
      <w:pPr>
        <w:pStyle w:val="Sadraj2"/>
        <w:rPr>
          <w:rFonts w:asciiTheme="minorHAnsi" w:eastAsiaTheme="minorEastAsia" w:hAnsiTheme="minorHAnsi" w:cstheme="minorBidi"/>
          <w:noProof/>
          <w:lang w:eastAsia="hr-HR"/>
        </w:rPr>
      </w:pPr>
      <w:hyperlink w:anchor="_Toc94785592" w:history="1">
        <w:r w:rsidR="00166666" w:rsidRPr="00B06B94">
          <w:rPr>
            <w:rStyle w:val="Hiperveza"/>
            <w:rFonts w:cs="Calibri"/>
            <w:bCs/>
            <w:noProof/>
          </w:rPr>
          <w:t>7.8. Rok za donošenje odluke o odabiru ili odluke o poništenju</w:t>
        </w:r>
        <w:r w:rsidR="00166666">
          <w:rPr>
            <w:noProof/>
            <w:webHidden/>
          </w:rPr>
          <w:tab/>
        </w:r>
        <w:r w:rsidR="00166666">
          <w:rPr>
            <w:noProof/>
            <w:webHidden/>
          </w:rPr>
          <w:fldChar w:fldCharType="begin"/>
        </w:r>
        <w:r w:rsidR="00166666">
          <w:rPr>
            <w:noProof/>
            <w:webHidden/>
          </w:rPr>
          <w:instrText xml:space="preserve"> PAGEREF _Toc94785592 \h </w:instrText>
        </w:r>
        <w:r w:rsidR="00166666">
          <w:rPr>
            <w:noProof/>
            <w:webHidden/>
          </w:rPr>
        </w:r>
        <w:r w:rsidR="00166666">
          <w:rPr>
            <w:noProof/>
            <w:webHidden/>
          </w:rPr>
          <w:fldChar w:fldCharType="separate"/>
        </w:r>
        <w:r w:rsidR="00166666">
          <w:rPr>
            <w:noProof/>
            <w:webHidden/>
          </w:rPr>
          <w:t>25</w:t>
        </w:r>
        <w:r w:rsidR="00166666">
          <w:rPr>
            <w:noProof/>
            <w:webHidden/>
          </w:rPr>
          <w:fldChar w:fldCharType="end"/>
        </w:r>
      </w:hyperlink>
    </w:p>
    <w:p w14:paraId="63800D36" w14:textId="7F6E711A" w:rsidR="00166666" w:rsidRDefault="006900BC">
      <w:pPr>
        <w:pStyle w:val="Sadraj2"/>
        <w:rPr>
          <w:rFonts w:asciiTheme="minorHAnsi" w:eastAsiaTheme="minorEastAsia" w:hAnsiTheme="minorHAnsi" w:cstheme="minorBidi"/>
          <w:noProof/>
          <w:lang w:eastAsia="hr-HR"/>
        </w:rPr>
      </w:pPr>
      <w:hyperlink w:anchor="_Toc94785593" w:history="1">
        <w:r w:rsidR="00166666" w:rsidRPr="00B06B94">
          <w:rPr>
            <w:rStyle w:val="Hiperveza"/>
            <w:rFonts w:cs="Calibri"/>
            <w:bCs/>
            <w:noProof/>
          </w:rPr>
          <w:t>7.9. Rok, način i uvjeti plaćanja</w:t>
        </w:r>
        <w:r w:rsidR="00166666">
          <w:rPr>
            <w:noProof/>
            <w:webHidden/>
          </w:rPr>
          <w:tab/>
        </w:r>
        <w:r w:rsidR="00166666">
          <w:rPr>
            <w:noProof/>
            <w:webHidden/>
          </w:rPr>
          <w:fldChar w:fldCharType="begin"/>
        </w:r>
        <w:r w:rsidR="00166666">
          <w:rPr>
            <w:noProof/>
            <w:webHidden/>
          </w:rPr>
          <w:instrText xml:space="preserve"> PAGEREF _Toc94785593 \h </w:instrText>
        </w:r>
        <w:r w:rsidR="00166666">
          <w:rPr>
            <w:noProof/>
            <w:webHidden/>
          </w:rPr>
        </w:r>
        <w:r w:rsidR="00166666">
          <w:rPr>
            <w:noProof/>
            <w:webHidden/>
          </w:rPr>
          <w:fldChar w:fldCharType="separate"/>
        </w:r>
        <w:r w:rsidR="00166666">
          <w:rPr>
            <w:noProof/>
            <w:webHidden/>
          </w:rPr>
          <w:t>25</w:t>
        </w:r>
        <w:r w:rsidR="00166666">
          <w:rPr>
            <w:noProof/>
            <w:webHidden/>
          </w:rPr>
          <w:fldChar w:fldCharType="end"/>
        </w:r>
      </w:hyperlink>
    </w:p>
    <w:p w14:paraId="4287C7D4" w14:textId="267186AA" w:rsidR="00166666" w:rsidRDefault="006900BC">
      <w:pPr>
        <w:pStyle w:val="Sadraj2"/>
        <w:rPr>
          <w:rFonts w:asciiTheme="minorHAnsi" w:eastAsiaTheme="minorEastAsia" w:hAnsiTheme="minorHAnsi" w:cstheme="minorBidi"/>
          <w:noProof/>
          <w:lang w:eastAsia="hr-HR"/>
        </w:rPr>
      </w:pPr>
      <w:hyperlink w:anchor="_Toc94785594" w:history="1">
        <w:r w:rsidR="00166666" w:rsidRPr="00B06B94">
          <w:rPr>
            <w:rStyle w:val="Hiperveza"/>
            <w:rFonts w:cs="Calibri"/>
            <w:bCs/>
            <w:noProof/>
          </w:rPr>
          <w:t>7.10. Rok za izjavljivanje žalbe te naziv i adresa žalbenog tijela</w:t>
        </w:r>
        <w:r w:rsidR="00166666">
          <w:rPr>
            <w:noProof/>
            <w:webHidden/>
          </w:rPr>
          <w:tab/>
        </w:r>
        <w:r w:rsidR="00166666">
          <w:rPr>
            <w:noProof/>
            <w:webHidden/>
          </w:rPr>
          <w:fldChar w:fldCharType="begin"/>
        </w:r>
        <w:r w:rsidR="00166666">
          <w:rPr>
            <w:noProof/>
            <w:webHidden/>
          </w:rPr>
          <w:instrText xml:space="preserve"> PAGEREF _Toc94785594 \h </w:instrText>
        </w:r>
        <w:r w:rsidR="00166666">
          <w:rPr>
            <w:noProof/>
            <w:webHidden/>
          </w:rPr>
        </w:r>
        <w:r w:rsidR="00166666">
          <w:rPr>
            <w:noProof/>
            <w:webHidden/>
          </w:rPr>
          <w:fldChar w:fldCharType="separate"/>
        </w:r>
        <w:r w:rsidR="00166666">
          <w:rPr>
            <w:noProof/>
            <w:webHidden/>
          </w:rPr>
          <w:t>25</w:t>
        </w:r>
        <w:r w:rsidR="00166666">
          <w:rPr>
            <w:noProof/>
            <w:webHidden/>
          </w:rPr>
          <w:fldChar w:fldCharType="end"/>
        </w:r>
      </w:hyperlink>
    </w:p>
    <w:p w14:paraId="6E09E97A" w14:textId="56758BCB" w:rsidR="00166666" w:rsidRDefault="006900BC">
      <w:pPr>
        <w:pStyle w:val="Sadraj2"/>
        <w:rPr>
          <w:rFonts w:asciiTheme="minorHAnsi" w:eastAsiaTheme="minorEastAsia" w:hAnsiTheme="minorHAnsi" w:cstheme="minorBidi"/>
          <w:noProof/>
          <w:lang w:eastAsia="hr-HR"/>
        </w:rPr>
      </w:pPr>
      <w:hyperlink w:anchor="_Toc94785595" w:history="1">
        <w:r w:rsidR="00166666" w:rsidRPr="00B06B94">
          <w:rPr>
            <w:rStyle w:val="Hiperveza"/>
            <w:rFonts w:cs="Calibri"/>
            <w:bCs/>
            <w:noProof/>
          </w:rPr>
          <w:t>7.11. Ugovorna kazna</w:t>
        </w:r>
        <w:r w:rsidR="00166666">
          <w:rPr>
            <w:noProof/>
            <w:webHidden/>
          </w:rPr>
          <w:tab/>
        </w:r>
        <w:r w:rsidR="00166666">
          <w:rPr>
            <w:noProof/>
            <w:webHidden/>
          </w:rPr>
          <w:fldChar w:fldCharType="begin"/>
        </w:r>
        <w:r w:rsidR="00166666">
          <w:rPr>
            <w:noProof/>
            <w:webHidden/>
          </w:rPr>
          <w:instrText xml:space="preserve"> PAGEREF _Toc94785595 \h </w:instrText>
        </w:r>
        <w:r w:rsidR="00166666">
          <w:rPr>
            <w:noProof/>
            <w:webHidden/>
          </w:rPr>
        </w:r>
        <w:r w:rsidR="00166666">
          <w:rPr>
            <w:noProof/>
            <w:webHidden/>
          </w:rPr>
          <w:fldChar w:fldCharType="separate"/>
        </w:r>
        <w:r w:rsidR="00166666">
          <w:rPr>
            <w:noProof/>
            <w:webHidden/>
          </w:rPr>
          <w:t>26</w:t>
        </w:r>
        <w:r w:rsidR="00166666">
          <w:rPr>
            <w:noProof/>
            <w:webHidden/>
          </w:rPr>
          <w:fldChar w:fldCharType="end"/>
        </w:r>
      </w:hyperlink>
    </w:p>
    <w:p w14:paraId="0D4EE8E1" w14:textId="7435ACBC" w:rsidR="00166666" w:rsidRDefault="006900BC">
      <w:pPr>
        <w:pStyle w:val="Sadraj2"/>
        <w:rPr>
          <w:rFonts w:asciiTheme="minorHAnsi" w:eastAsiaTheme="minorEastAsia" w:hAnsiTheme="minorHAnsi" w:cstheme="minorBidi"/>
          <w:noProof/>
          <w:lang w:eastAsia="hr-HR"/>
        </w:rPr>
      </w:pPr>
      <w:hyperlink w:anchor="_Toc94785596" w:history="1">
        <w:r w:rsidR="00166666" w:rsidRPr="00B06B94">
          <w:rPr>
            <w:rStyle w:val="Hiperveza"/>
            <w:rFonts w:cs="Calibri"/>
            <w:bCs/>
            <w:noProof/>
          </w:rPr>
          <w:t>7.12. Uvjeti i zahtjevi koji moraju biti ispunjeni sukladno posebnim propisima ili stručnim pravilima</w:t>
        </w:r>
        <w:r w:rsidR="00166666">
          <w:rPr>
            <w:noProof/>
            <w:webHidden/>
          </w:rPr>
          <w:tab/>
        </w:r>
        <w:r w:rsidR="00166666">
          <w:rPr>
            <w:noProof/>
            <w:webHidden/>
          </w:rPr>
          <w:fldChar w:fldCharType="begin"/>
        </w:r>
        <w:r w:rsidR="00166666">
          <w:rPr>
            <w:noProof/>
            <w:webHidden/>
          </w:rPr>
          <w:instrText xml:space="preserve"> PAGEREF _Toc94785596 \h </w:instrText>
        </w:r>
        <w:r w:rsidR="00166666">
          <w:rPr>
            <w:noProof/>
            <w:webHidden/>
          </w:rPr>
        </w:r>
        <w:r w:rsidR="00166666">
          <w:rPr>
            <w:noProof/>
            <w:webHidden/>
          </w:rPr>
          <w:fldChar w:fldCharType="separate"/>
        </w:r>
        <w:r w:rsidR="00166666">
          <w:rPr>
            <w:noProof/>
            <w:webHidden/>
          </w:rPr>
          <w:t>26</w:t>
        </w:r>
        <w:r w:rsidR="00166666">
          <w:rPr>
            <w:noProof/>
            <w:webHidden/>
          </w:rPr>
          <w:fldChar w:fldCharType="end"/>
        </w:r>
      </w:hyperlink>
    </w:p>
    <w:p w14:paraId="2748C772" w14:textId="44B00E2F" w:rsidR="00166666" w:rsidRDefault="006900BC">
      <w:pPr>
        <w:pStyle w:val="Sadraj2"/>
        <w:rPr>
          <w:rFonts w:asciiTheme="minorHAnsi" w:eastAsiaTheme="minorEastAsia" w:hAnsiTheme="minorHAnsi" w:cstheme="minorBidi"/>
          <w:noProof/>
          <w:lang w:eastAsia="hr-HR"/>
        </w:rPr>
      </w:pPr>
      <w:hyperlink w:anchor="_Toc94785597" w:history="1">
        <w:r w:rsidR="00166666" w:rsidRPr="00B06B94">
          <w:rPr>
            <w:rStyle w:val="Hiperveza"/>
            <w:noProof/>
          </w:rPr>
          <w:t>IZJAVA O NEKAŽNJAVANJU</w:t>
        </w:r>
        <w:r w:rsidR="00166666">
          <w:rPr>
            <w:noProof/>
            <w:webHidden/>
          </w:rPr>
          <w:tab/>
        </w:r>
        <w:r w:rsidR="00166666">
          <w:rPr>
            <w:noProof/>
            <w:webHidden/>
          </w:rPr>
          <w:fldChar w:fldCharType="begin"/>
        </w:r>
        <w:r w:rsidR="00166666">
          <w:rPr>
            <w:noProof/>
            <w:webHidden/>
          </w:rPr>
          <w:instrText xml:space="preserve"> PAGEREF _Toc94785597 \h </w:instrText>
        </w:r>
        <w:r w:rsidR="00166666">
          <w:rPr>
            <w:noProof/>
            <w:webHidden/>
          </w:rPr>
        </w:r>
        <w:r w:rsidR="00166666">
          <w:rPr>
            <w:noProof/>
            <w:webHidden/>
          </w:rPr>
          <w:fldChar w:fldCharType="separate"/>
        </w:r>
        <w:r w:rsidR="00166666">
          <w:rPr>
            <w:noProof/>
            <w:webHidden/>
          </w:rPr>
          <w:t>31</w:t>
        </w:r>
        <w:r w:rsidR="00166666">
          <w:rPr>
            <w:noProof/>
            <w:webHidden/>
          </w:rPr>
          <w:fldChar w:fldCharType="end"/>
        </w:r>
      </w:hyperlink>
    </w:p>
    <w:p w14:paraId="671FC594" w14:textId="2E1833BC" w:rsidR="00035BAD" w:rsidRPr="00035BAD" w:rsidRDefault="00DF5FEA"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48EBA5CB"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3" w:name="_Toc22554432"/>
      <w:bookmarkStart w:id="4" w:name="_Toc22554433"/>
      <w:bookmarkStart w:id="5" w:name="_Toc22554434"/>
      <w:bookmarkStart w:id="6" w:name="_Toc22554436"/>
      <w:bookmarkStart w:id="7" w:name="_Toc22554437"/>
      <w:bookmarkStart w:id="8" w:name="_Toc22554439"/>
      <w:bookmarkStart w:id="9" w:name="_Toc22554440"/>
      <w:bookmarkStart w:id="10" w:name="_Toc22554442"/>
      <w:bookmarkStart w:id="11" w:name="_Toc22554443"/>
      <w:bookmarkStart w:id="12" w:name="_Toc22554445"/>
      <w:bookmarkStart w:id="13" w:name="_Toc22554446"/>
      <w:bookmarkStart w:id="14" w:name="_Toc22554448"/>
      <w:bookmarkStart w:id="15" w:name="_Toc22554449"/>
      <w:bookmarkStart w:id="16" w:name="_Toc22554451"/>
      <w:bookmarkStart w:id="17" w:name="_Toc22554452"/>
      <w:bookmarkStart w:id="18" w:name="_Toc22554454"/>
      <w:bookmarkStart w:id="19" w:name="_Toc22554455"/>
      <w:bookmarkStart w:id="20" w:name="_Toc22554457"/>
      <w:bookmarkStart w:id="21" w:name="_Toc22554458"/>
      <w:bookmarkStart w:id="22" w:name="_Toc22554460"/>
      <w:bookmarkStart w:id="23" w:name="_Toc22554461"/>
      <w:bookmarkStart w:id="24" w:name="_Toc22554463"/>
      <w:bookmarkStart w:id="25" w:name="_Toc22554464"/>
      <w:bookmarkStart w:id="26" w:name="_Toc22554466"/>
      <w:bookmarkStart w:id="27" w:name="_Toc22554467"/>
      <w:bookmarkStart w:id="28" w:name="_Toc22554469"/>
      <w:bookmarkStart w:id="29" w:name="_Toc22554470"/>
      <w:bookmarkStart w:id="30" w:name="_Toc22554472"/>
      <w:bookmarkStart w:id="31" w:name="_Toc22554473"/>
      <w:bookmarkStart w:id="32" w:name="_Toc22554475"/>
      <w:bookmarkStart w:id="33" w:name="_Toc22554476"/>
      <w:bookmarkStart w:id="34" w:name="_Toc22554478"/>
      <w:bookmarkStart w:id="35" w:name="_Toc22554479"/>
      <w:bookmarkStart w:id="36" w:name="_Toc22554481"/>
      <w:bookmarkStart w:id="37" w:name="_Toc22554482"/>
      <w:bookmarkStart w:id="38" w:name="_Toc22554484"/>
      <w:bookmarkStart w:id="39" w:name="_Toc22554485"/>
      <w:bookmarkStart w:id="40" w:name="_Toc22554487"/>
      <w:bookmarkStart w:id="41" w:name="_Toc22554488"/>
      <w:bookmarkStart w:id="42" w:name="_Toc22554490"/>
      <w:bookmarkStart w:id="43" w:name="_Toc22554491"/>
      <w:bookmarkStart w:id="44" w:name="_Toc22554493"/>
      <w:bookmarkStart w:id="45" w:name="_Toc22554494"/>
      <w:bookmarkStart w:id="46" w:name="_Toc22554496"/>
      <w:bookmarkStart w:id="47" w:name="_Toc22554497"/>
      <w:bookmarkStart w:id="48" w:name="_Toc22554499"/>
      <w:bookmarkStart w:id="49" w:name="_Toc22554500"/>
      <w:bookmarkStart w:id="50" w:name="_Toc22554502"/>
      <w:bookmarkStart w:id="51" w:name="_Toc22554503"/>
      <w:bookmarkStart w:id="52" w:name="_Toc22554505"/>
      <w:bookmarkStart w:id="53" w:name="_Toc9478554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35BAD">
        <w:rPr>
          <w:rFonts w:cs="Calibri"/>
          <w:color w:val="538135"/>
        </w:rPr>
        <w:lastRenderedPageBreak/>
        <w:t>1.</w:t>
      </w:r>
      <w:r w:rsidRPr="00035BAD">
        <w:rPr>
          <w:rFonts w:cs="Calibri"/>
          <w:color w:val="538135"/>
        </w:rPr>
        <w:tab/>
      </w:r>
      <w:bookmarkStart w:id="54" w:name="_Toc22554506"/>
      <w:bookmarkStart w:id="55" w:name="_Toc22554507"/>
      <w:bookmarkStart w:id="56" w:name="_Toc22554508"/>
      <w:bookmarkEnd w:id="54"/>
      <w:bookmarkEnd w:id="55"/>
      <w:bookmarkEnd w:id="56"/>
      <w:r w:rsidRPr="00035BAD">
        <w:rPr>
          <w:rFonts w:cs="Calibri"/>
          <w:color w:val="538135"/>
        </w:rPr>
        <w:t>OPĆI PODACI</w:t>
      </w:r>
      <w:bookmarkEnd w:id="53"/>
    </w:p>
    <w:p w14:paraId="13442D39"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7" w:name="_Toc94785545"/>
      <w:r w:rsidRPr="00035BAD">
        <w:rPr>
          <w:rFonts w:cs="Calibri"/>
          <w:color w:val="538135"/>
        </w:rPr>
        <w:t>Opći podaci o naručitelju</w:t>
      </w:r>
      <w:bookmarkEnd w:id="57"/>
      <w:r w:rsidRPr="00035BAD">
        <w:rPr>
          <w:rFonts w:cs="Calibri"/>
          <w:color w:val="538135"/>
        </w:rPr>
        <w:t xml:space="preserve"> </w:t>
      </w:r>
    </w:p>
    <w:p w14:paraId="39879A55" w14:textId="77777777" w:rsidR="00035BAD" w:rsidRPr="00EC39D3" w:rsidRDefault="00035BAD" w:rsidP="00035BAD">
      <w:pPr>
        <w:spacing w:after="0" w:line="22" w:lineRule="atLeast"/>
        <w:ind w:left="851" w:hanging="851"/>
        <w:jc w:val="both"/>
      </w:pPr>
      <w:bookmarkStart w:id="58" w:name="_Hlk501542385"/>
      <w:r w:rsidRPr="00AC643F">
        <w:t xml:space="preserve">Naziv: </w:t>
      </w:r>
      <w:r w:rsidRPr="00AC643F">
        <w:tab/>
      </w:r>
      <w:r w:rsidR="00FA19D3">
        <w:t>HRVATSKO NARODNO KAZALIŠTE (u daljnjem tekstu: Naručitelj)</w:t>
      </w:r>
    </w:p>
    <w:p w14:paraId="22387251"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6A86532F"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3E321009"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219DFA92" w14:textId="77777777" w:rsidR="00035BAD" w:rsidRDefault="00035BAD" w:rsidP="00035BAD">
      <w:pPr>
        <w:tabs>
          <w:tab w:val="left" w:pos="851"/>
        </w:tabs>
        <w:spacing w:after="0" w:line="22" w:lineRule="atLeast"/>
        <w:jc w:val="both"/>
      </w:pPr>
      <w:proofErr w:type="spellStart"/>
      <w:r w:rsidRPr="00EC39D3">
        <w:t>Telefax</w:t>
      </w:r>
      <w:proofErr w:type="spellEnd"/>
      <w:r w:rsidRPr="00EC39D3">
        <w:t>:</w:t>
      </w:r>
      <w:r w:rsidRPr="00EC39D3">
        <w:tab/>
        <w:t>01/</w:t>
      </w:r>
      <w:r w:rsidR="00FA19D3">
        <w:t>4888508</w:t>
      </w:r>
    </w:p>
    <w:p w14:paraId="44A26996" w14:textId="77777777" w:rsidR="00655CFD" w:rsidRPr="00EC39D3" w:rsidRDefault="00655CFD" w:rsidP="00035BAD">
      <w:pPr>
        <w:tabs>
          <w:tab w:val="left" w:pos="851"/>
        </w:tabs>
        <w:spacing w:after="0" w:line="22" w:lineRule="atLeast"/>
        <w:jc w:val="both"/>
      </w:pPr>
      <w:r>
        <w:t>Email: ivica.pranjic@hnk.hr</w:t>
      </w:r>
    </w:p>
    <w:p w14:paraId="25B9825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58C9740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9" w:name="_Toc22554511"/>
      <w:bookmarkStart w:id="60" w:name="_Toc22557134"/>
      <w:bookmarkStart w:id="61" w:name="_Toc22554512"/>
      <w:bookmarkStart w:id="62" w:name="_Toc22557135"/>
      <w:bookmarkStart w:id="63" w:name="_Toc22554513"/>
      <w:bookmarkStart w:id="64" w:name="_Toc22557136"/>
      <w:bookmarkStart w:id="65" w:name="_Toc22554514"/>
      <w:bookmarkStart w:id="66" w:name="_Toc22557137"/>
      <w:bookmarkStart w:id="67" w:name="_Toc22554515"/>
      <w:bookmarkStart w:id="68" w:name="_Toc22557138"/>
      <w:bookmarkStart w:id="69" w:name="_Toc22554516"/>
      <w:bookmarkStart w:id="70" w:name="_Toc22557139"/>
      <w:bookmarkStart w:id="71" w:name="_Toc22554517"/>
      <w:bookmarkStart w:id="72" w:name="_Toc22557140"/>
      <w:bookmarkStart w:id="73" w:name="_Toc22554518"/>
      <w:bookmarkStart w:id="74" w:name="_Toc22557141"/>
      <w:bookmarkStart w:id="75" w:name="_Toc22554519"/>
      <w:bookmarkStart w:id="76" w:name="_Toc22557142"/>
      <w:bookmarkStart w:id="77" w:name="_Toc22554520"/>
      <w:bookmarkStart w:id="78" w:name="_Toc22557143"/>
      <w:bookmarkStart w:id="79" w:name="_Toc22554521"/>
      <w:bookmarkStart w:id="80" w:name="_Toc22557144"/>
      <w:bookmarkStart w:id="81" w:name="_Toc22554522"/>
      <w:bookmarkStart w:id="82" w:name="_Toc22557145"/>
      <w:bookmarkStart w:id="83" w:name="_Toc22554523"/>
      <w:bookmarkStart w:id="84" w:name="_Toc22557146"/>
      <w:bookmarkStart w:id="85" w:name="_Toc22554524"/>
      <w:bookmarkStart w:id="86" w:name="_Toc22557147"/>
      <w:bookmarkStart w:id="87" w:name="_Toc22554525"/>
      <w:bookmarkStart w:id="88" w:name="_Toc22557148"/>
      <w:bookmarkStart w:id="89" w:name="_Toc22554526"/>
      <w:bookmarkStart w:id="90" w:name="_Toc22557149"/>
      <w:bookmarkStart w:id="91" w:name="_Toc22554527"/>
      <w:bookmarkStart w:id="92" w:name="_Toc22557150"/>
      <w:bookmarkStart w:id="93" w:name="_Toc22554528"/>
      <w:bookmarkStart w:id="94" w:name="_Toc22557151"/>
      <w:bookmarkStart w:id="95" w:name="_Toc22554529"/>
      <w:bookmarkStart w:id="96" w:name="_Toc22557152"/>
      <w:bookmarkStart w:id="97" w:name="_Toc22554530"/>
      <w:bookmarkStart w:id="98" w:name="_Toc22557153"/>
      <w:bookmarkStart w:id="99" w:name="_Toc22554531"/>
      <w:bookmarkStart w:id="100" w:name="_Toc22557154"/>
      <w:bookmarkStart w:id="101" w:name="_Toc9478554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35BAD">
        <w:rPr>
          <w:rFonts w:cs="Calibri"/>
          <w:color w:val="538135"/>
        </w:rPr>
        <w:t>Osoba zadužena za kontakt</w:t>
      </w:r>
      <w:bookmarkEnd w:id="101"/>
    </w:p>
    <w:p w14:paraId="4375347E"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026B9A99" w14:textId="77777777" w:rsidR="00035BAD" w:rsidRPr="00EC39D3" w:rsidRDefault="00035BAD" w:rsidP="00035BAD">
      <w:pPr>
        <w:spacing w:before="120" w:after="0" w:line="22" w:lineRule="atLeast"/>
        <w:jc w:val="both"/>
        <w:rPr>
          <w:rFonts w:cs="Arial"/>
          <w:b/>
          <w:bCs/>
          <w:szCs w:val="24"/>
        </w:rPr>
      </w:pPr>
      <w:bookmarkStart w:id="102"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2"/>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7516845E"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7BE11178"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04681B2A" w14:textId="77777777" w:rsidR="00035BAD" w:rsidRPr="00EE3DBC" w:rsidRDefault="00035BAD" w:rsidP="00035BAD">
      <w:pPr>
        <w:pStyle w:val="Naslov2"/>
        <w:spacing w:before="200" w:line="22" w:lineRule="atLeast"/>
        <w:jc w:val="both"/>
        <w:rPr>
          <w:rFonts w:cs="Calibri"/>
          <w:b w:val="0"/>
          <w:color w:val="auto"/>
          <w:szCs w:val="24"/>
        </w:rPr>
      </w:pPr>
      <w:bookmarkStart w:id="103" w:name="_Toc22557156"/>
      <w:bookmarkStart w:id="104" w:name="_Toc22714371"/>
      <w:bookmarkStart w:id="105" w:name="_Toc94785547"/>
      <w:r w:rsidRPr="00EE3DBC">
        <w:rPr>
          <w:rFonts w:cs="Calibri"/>
          <w:color w:val="auto"/>
          <w:sz w:val="22"/>
          <w:szCs w:val="24"/>
        </w:rPr>
        <w:t xml:space="preserve">Dodatne informacije, objašnjenja ili izmjene u vezi s </w:t>
      </w:r>
      <w:bookmarkEnd w:id="103"/>
      <w:bookmarkEnd w:id="104"/>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5"/>
    </w:p>
    <w:p w14:paraId="28E6C365"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37E2C8D1"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123ECC93"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0E3AE44B"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0454D044" w14:textId="77777777" w:rsidR="00546F8C" w:rsidRPr="00EC39D3" w:rsidRDefault="00546F8C" w:rsidP="00035BAD">
      <w:pPr>
        <w:spacing w:before="120" w:after="0" w:line="22" w:lineRule="atLeast"/>
        <w:jc w:val="both"/>
        <w:rPr>
          <w:rFonts w:cs="Arial"/>
          <w:b/>
          <w:szCs w:val="24"/>
        </w:rPr>
      </w:pPr>
    </w:p>
    <w:p w14:paraId="44C66AF6"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94785548"/>
      <w:r w:rsidRPr="00035BAD">
        <w:rPr>
          <w:rFonts w:cs="Calibri"/>
          <w:color w:val="538135"/>
        </w:rPr>
        <w:t>Evidencijski broj nabave</w:t>
      </w:r>
      <w:bookmarkEnd w:id="106"/>
    </w:p>
    <w:p w14:paraId="0B024A4B" w14:textId="77777777" w:rsidR="00035BAD" w:rsidRPr="00501365" w:rsidRDefault="00FC1AF5" w:rsidP="00501365">
      <w:pPr>
        <w:spacing w:before="120" w:after="0" w:line="22" w:lineRule="atLeast"/>
        <w:jc w:val="both"/>
        <w:rPr>
          <w:rFonts w:cs="Arial"/>
          <w:szCs w:val="24"/>
        </w:rPr>
      </w:pPr>
      <w:r>
        <w:rPr>
          <w:rFonts w:cs="Arial"/>
          <w:szCs w:val="24"/>
        </w:rPr>
        <w:t>JN-PO-0</w:t>
      </w:r>
      <w:r w:rsidR="005F5172">
        <w:rPr>
          <w:rFonts w:cs="Arial"/>
          <w:szCs w:val="24"/>
        </w:rPr>
        <w:t>2</w:t>
      </w:r>
      <w:r>
        <w:rPr>
          <w:rFonts w:cs="Arial"/>
          <w:szCs w:val="24"/>
        </w:rPr>
        <w:t>/2022</w:t>
      </w:r>
      <w:r w:rsidR="00CB1DEB" w:rsidRPr="00CB1DEB">
        <w:rPr>
          <w:rFonts w:cs="Arial"/>
          <w:szCs w:val="24"/>
        </w:rPr>
        <w:t>.</w:t>
      </w:r>
    </w:p>
    <w:p w14:paraId="71E8DA70"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7" w:name="_Toc508869394"/>
      <w:bookmarkStart w:id="108" w:name="_Toc508869538"/>
      <w:bookmarkStart w:id="109" w:name="_Toc94785549"/>
      <w:bookmarkEnd w:id="107"/>
      <w:bookmarkEnd w:id="108"/>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9"/>
    </w:p>
    <w:p w14:paraId="0D10E790" w14:textId="77777777" w:rsidR="004C03CC" w:rsidRDefault="004C03CC" w:rsidP="004C03CC">
      <w:pPr>
        <w:spacing w:before="120" w:after="0" w:line="22" w:lineRule="atLeast"/>
        <w:jc w:val="both"/>
      </w:pPr>
      <w:r>
        <w:t xml:space="preserve">Sukladno članku </w:t>
      </w:r>
      <w:r w:rsidR="00803297">
        <w:t>3. Pravilnika o obnovi</w:t>
      </w:r>
      <w:r>
        <w:t xml:space="preserve">, Naručitelj ne smije sklapati ugovore o nabavi sa sljedećim gospodarskim subjektima (u svojstvu ponuditelja, člana zajednice gospodarskih subjekata i </w:t>
      </w:r>
      <w:proofErr w:type="spellStart"/>
      <w:r>
        <w:t>podugovaratelja</w:t>
      </w:r>
      <w:proofErr w:type="spellEnd"/>
      <w:r>
        <w:t xml:space="preserve"> odabranom ponuditelju), i to:</w:t>
      </w:r>
    </w:p>
    <w:p w14:paraId="5C902FF1"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228C05F9"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70CDD7A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4785550"/>
      <w:r w:rsidRPr="00035BAD">
        <w:rPr>
          <w:rFonts w:cs="Calibri"/>
          <w:color w:val="538135"/>
        </w:rPr>
        <w:t>Vrsta postupka nabave</w:t>
      </w:r>
      <w:bookmarkEnd w:id="110"/>
    </w:p>
    <w:p w14:paraId="23D621D8"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w:t>
      </w:r>
      <w:proofErr w:type="spellStart"/>
      <w:r w:rsidR="00CE202F" w:rsidRPr="00CE202F">
        <w:t>eDostava</w:t>
      </w:r>
      <w:proofErr w:type="spellEnd"/>
      <w:r w:rsidR="00CE202F" w:rsidRPr="00CE202F">
        <w:t xml:space="preserve"> s javnom objavom poziva prema Zakonu o obnovi i na internetskim stranicama Naručitelja.</w:t>
      </w:r>
    </w:p>
    <w:p w14:paraId="68DD13B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94785551"/>
      <w:r w:rsidRPr="00035BAD">
        <w:rPr>
          <w:rFonts w:cs="Calibri"/>
          <w:color w:val="538135"/>
        </w:rPr>
        <w:t>Procijenjena vrijednost nabave</w:t>
      </w:r>
      <w:bookmarkEnd w:id="111"/>
    </w:p>
    <w:p w14:paraId="044B2350" w14:textId="77777777" w:rsidR="00035BAD" w:rsidRDefault="00035BAD" w:rsidP="00035BAD">
      <w:pPr>
        <w:spacing w:before="120" w:after="0" w:line="22" w:lineRule="atLeast"/>
        <w:jc w:val="both"/>
      </w:pPr>
      <w:r w:rsidRPr="00AC643F">
        <w:t>Pro</w:t>
      </w:r>
      <w:r w:rsidRPr="00EC39D3">
        <w:t xml:space="preserve">cijenjena vrijednost nabave iznosi </w:t>
      </w:r>
      <w:r w:rsidR="00FC1AF5">
        <w:t>1.</w:t>
      </w:r>
      <w:r w:rsidR="005F5172">
        <w:t>3</w:t>
      </w:r>
      <w:r w:rsidR="00FC1AF5">
        <w:t>00.</w:t>
      </w:r>
      <w:r w:rsidR="00CB1DEB" w:rsidRPr="0000746C">
        <w:t>000,00</w:t>
      </w:r>
      <w:r w:rsidR="00CB1DEB" w:rsidRPr="00EC39D3">
        <w:t xml:space="preserve"> </w:t>
      </w:r>
      <w:r w:rsidRPr="00EC39D3">
        <w:t>kuna bez PDV-a.</w:t>
      </w:r>
    </w:p>
    <w:p w14:paraId="51966BE2"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12B5A34F"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2" w:name="_Toc508869398"/>
      <w:bookmarkStart w:id="113" w:name="_Toc508869542"/>
      <w:bookmarkStart w:id="114" w:name="_Toc94785552"/>
      <w:bookmarkEnd w:id="112"/>
      <w:bookmarkEnd w:id="113"/>
      <w:r w:rsidRPr="00035BAD">
        <w:rPr>
          <w:rFonts w:cs="Calibri"/>
          <w:color w:val="538135"/>
        </w:rPr>
        <w:t>Vrsta ugovora o nabavi</w:t>
      </w:r>
      <w:bookmarkEnd w:id="114"/>
    </w:p>
    <w:p w14:paraId="5D46B7E2" w14:textId="75C44A4D" w:rsidR="00035BAD" w:rsidRPr="00EC39D3" w:rsidRDefault="00035BAD" w:rsidP="00035BAD">
      <w:pPr>
        <w:spacing w:before="120" w:after="0" w:line="22" w:lineRule="atLeast"/>
        <w:jc w:val="both"/>
      </w:pPr>
      <w:bookmarkStart w:id="115" w:name="_Hlk24377365"/>
      <w:r w:rsidRPr="00AC643F">
        <w:t>Naručitelj će po provedenom postupku s odabranim ponuditeljem sklopiti ugovor o n</w:t>
      </w:r>
      <w:r w:rsidRPr="00EC39D3">
        <w:t xml:space="preserve">abavi </w:t>
      </w:r>
      <w:r w:rsidR="00D71F41">
        <w:t xml:space="preserve">usluga </w:t>
      </w:r>
      <w:bookmarkEnd w:id="115"/>
      <w:r w:rsidR="005F5172" w:rsidRPr="005F5172">
        <w:t>IZRAD</w:t>
      </w:r>
      <w:r w:rsidR="0036677C">
        <w:t>E</w:t>
      </w:r>
      <w:r w:rsidR="005F5172" w:rsidRPr="005F5172">
        <w:t xml:space="preserve"> ELABORATA OCJENE POSTOJEĆEG STANJA GRAĐEVINSKE KONSTRUKCIJE ZGRADE HNK U ZAGREBU S PROVEDBOM PRATE</w:t>
      </w:r>
      <w:r w:rsidR="00905C88">
        <w:t>Ć</w:t>
      </w:r>
      <w:r w:rsidR="005F5172" w:rsidRPr="005F5172">
        <w:t>IH ISTRAŽNIH RADOVA NA KONSTRUKCIJI ZGRADE HNK</w:t>
      </w:r>
      <w:r w:rsidR="00CE202F">
        <w:t>.</w:t>
      </w:r>
    </w:p>
    <w:p w14:paraId="7D093D0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4785553"/>
      <w:r w:rsidRPr="00035BAD">
        <w:rPr>
          <w:rFonts w:cs="Calibri"/>
          <w:color w:val="538135"/>
        </w:rPr>
        <w:t>Navod sklapa li se ugovor o nabavi ili okvirni sporazum</w:t>
      </w:r>
      <w:bookmarkEnd w:id="116"/>
    </w:p>
    <w:p w14:paraId="667827C3" w14:textId="77777777" w:rsidR="00035BAD" w:rsidRPr="00EC39D3" w:rsidRDefault="00035BAD" w:rsidP="00035BAD">
      <w:pPr>
        <w:spacing w:before="120" w:after="0" w:line="22" w:lineRule="atLeast"/>
        <w:jc w:val="both"/>
      </w:pPr>
      <w:r w:rsidRPr="00AC643F">
        <w:t>Sklapa se ugovor o nabavi</w:t>
      </w:r>
      <w:r w:rsidR="001D1157">
        <w:t xml:space="preserve"> usluga</w:t>
      </w:r>
      <w:r w:rsidRPr="00AC643F">
        <w:t>.</w:t>
      </w:r>
    </w:p>
    <w:p w14:paraId="2A9A506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4785554"/>
      <w:r w:rsidRPr="00035BAD">
        <w:rPr>
          <w:rFonts w:cs="Calibri"/>
          <w:color w:val="538135"/>
        </w:rPr>
        <w:t>Navod uspostavlja li se dinamički sustav nabave</w:t>
      </w:r>
      <w:bookmarkEnd w:id="117"/>
    </w:p>
    <w:p w14:paraId="7D0BAD8C"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440DD92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8" w:name="_Toc94785555"/>
      <w:r w:rsidRPr="00035BAD">
        <w:rPr>
          <w:rFonts w:cs="Calibri"/>
          <w:color w:val="538135"/>
        </w:rPr>
        <w:t>Navod provodi li se elektronička dražba</w:t>
      </w:r>
      <w:bookmarkEnd w:id="118"/>
    </w:p>
    <w:p w14:paraId="6250B2C3"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4CE6DDDF"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9" w:name="_Toc94785556"/>
      <w:r w:rsidRPr="00035BAD">
        <w:rPr>
          <w:rFonts w:cs="Calibri"/>
          <w:color w:val="538135"/>
        </w:rPr>
        <w:t>2.</w:t>
      </w:r>
      <w:r w:rsidRPr="00035BAD">
        <w:rPr>
          <w:rFonts w:cs="Calibri"/>
          <w:color w:val="538135"/>
        </w:rPr>
        <w:tab/>
        <w:t>PODACI O PREDMETU NABAVE</w:t>
      </w:r>
      <w:bookmarkEnd w:id="119"/>
    </w:p>
    <w:p w14:paraId="4FDA9797"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0" w:name="_Toc508869405"/>
      <w:bookmarkStart w:id="121" w:name="_Toc508869549"/>
      <w:bookmarkStart w:id="122" w:name="_Toc94785557"/>
      <w:bookmarkEnd w:id="120"/>
      <w:bookmarkEnd w:id="121"/>
      <w:r w:rsidRPr="00035BAD">
        <w:rPr>
          <w:rFonts w:cs="Calibri"/>
          <w:color w:val="538135"/>
        </w:rPr>
        <w:t>Opis predmeta nabave</w:t>
      </w:r>
      <w:bookmarkEnd w:id="122"/>
    </w:p>
    <w:p w14:paraId="0FF6650F" w14:textId="77777777" w:rsidR="00917EC1" w:rsidRDefault="00917EC1" w:rsidP="000617C2">
      <w:pPr>
        <w:jc w:val="both"/>
        <w:rPr>
          <w:b/>
          <w:bCs/>
        </w:rPr>
      </w:pPr>
      <w:r>
        <w:rPr>
          <w:b/>
          <w:bCs/>
        </w:rPr>
        <w:t>CPV oznaka iz Jedinstvenog rječnika javne nabave:</w:t>
      </w:r>
    </w:p>
    <w:p w14:paraId="7A8FA4D2" w14:textId="77777777" w:rsidR="000617C2" w:rsidRDefault="0032036F" w:rsidP="000617C2">
      <w:pPr>
        <w:jc w:val="both"/>
        <w:rPr>
          <w:b/>
        </w:rPr>
      </w:pPr>
      <w:r>
        <w:rPr>
          <w:b/>
          <w:bCs/>
        </w:rPr>
        <w:t>Izrada projekta i nacrta, procjena troškova</w:t>
      </w:r>
      <w:r w:rsidR="00917EC1">
        <w:rPr>
          <w:b/>
        </w:rPr>
        <w:tab/>
      </w:r>
      <w:r w:rsidR="00917EC1">
        <w:rPr>
          <w:b/>
        </w:rPr>
        <w:tab/>
      </w:r>
      <w:r w:rsidR="004F75B8">
        <w:rPr>
          <w:b/>
        </w:rPr>
        <w:tab/>
      </w:r>
      <w:r w:rsidR="004F75B8">
        <w:rPr>
          <w:b/>
        </w:rPr>
        <w:tab/>
      </w:r>
      <w:r w:rsidR="000617C2" w:rsidRPr="0001433F">
        <w:rPr>
          <w:b/>
        </w:rPr>
        <w:t>CPV</w:t>
      </w:r>
      <w:r w:rsidR="000617C2" w:rsidRPr="0001433F">
        <w:t>:</w:t>
      </w:r>
      <w:r w:rsidR="000617C2" w:rsidRPr="0001433F">
        <w:rPr>
          <w:sz w:val="28"/>
          <w:szCs w:val="28"/>
        </w:rPr>
        <w:t xml:space="preserve"> </w:t>
      </w:r>
      <w:r w:rsidR="00D71F41" w:rsidRPr="00D71F41">
        <w:rPr>
          <w:b/>
        </w:rPr>
        <w:t>712</w:t>
      </w:r>
      <w:r w:rsidR="00CE202F">
        <w:rPr>
          <w:b/>
        </w:rPr>
        <w:t>42000-6</w:t>
      </w:r>
    </w:p>
    <w:p w14:paraId="73B30B37" w14:textId="77777777" w:rsidR="009A04B9" w:rsidRPr="009A04B9" w:rsidRDefault="009A04B9" w:rsidP="009A04B9">
      <w:pPr>
        <w:spacing w:after="80" w:line="240" w:lineRule="auto"/>
        <w:jc w:val="both"/>
        <w:rPr>
          <w:rFonts w:eastAsia="Times New Roman" w:cs="Calibri"/>
          <w:b/>
          <w:color w:val="000000"/>
          <w:sz w:val="24"/>
          <w:szCs w:val="24"/>
          <w:lang w:eastAsia="hr-HR"/>
        </w:rPr>
      </w:pPr>
      <w:r w:rsidRPr="009A04B9">
        <w:rPr>
          <w:rFonts w:eastAsia="Times New Roman" w:cs="Calibri"/>
          <w:b/>
          <w:color w:val="000000"/>
          <w:sz w:val="24"/>
          <w:szCs w:val="24"/>
          <w:lang w:eastAsia="hr-HR"/>
        </w:rPr>
        <w:t>Informacije o projektu</w:t>
      </w:r>
    </w:p>
    <w:p w14:paraId="36C231CB" w14:textId="77777777" w:rsidR="009A04B9" w:rsidRPr="00B729B7" w:rsidRDefault="009A04B9" w:rsidP="009A04B9">
      <w:pPr>
        <w:spacing w:after="80" w:line="240" w:lineRule="auto"/>
        <w:jc w:val="both"/>
        <w:rPr>
          <w:rFonts w:eastAsia="Times New Roman" w:cs="Calibri"/>
          <w:bCs/>
          <w:color w:val="000000"/>
          <w:lang w:eastAsia="hr-HR"/>
        </w:rPr>
      </w:pPr>
      <w:r w:rsidRPr="00B729B7">
        <w:rPr>
          <w:rFonts w:eastAsia="Times New Roman" w:cs="Calibri"/>
          <w:bCs/>
          <w:color w:val="000000"/>
          <w:lang w:eastAsia="hr-HR"/>
        </w:rPr>
        <w:t xml:space="preserve">Zgrada Hrvatskog narodnog kazališta u Zagrebu nalazi se na Trgu Republike Hrvatske 15 i sagrađena je 1895. godine prema projektu bečkih arhitekata Fellnera i </w:t>
      </w:r>
      <w:proofErr w:type="spellStart"/>
      <w:r w:rsidRPr="00B729B7">
        <w:rPr>
          <w:rFonts w:eastAsia="Times New Roman" w:cs="Calibri"/>
          <w:bCs/>
          <w:color w:val="000000"/>
          <w:lang w:eastAsia="hr-HR"/>
        </w:rPr>
        <w:t>Hellmera</w:t>
      </w:r>
      <w:proofErr w:type="spellEnd"/>
      <w:r w:rsidRPr="00B729B7">
        <w:rPr>
          <w:rFonts w:eastAsia="Times New Roman" w:cs="Calibri"/>
          <w:bCs/>
          <w:color w:val="000000"/>
          <w:lang w:eastAsia="hr-HR"/>
        </w:rPr>
        <w:t>. Zaštićeno je i registrirano kulturno dobro. Gradnja je započela u svibnju 1894. i nakon samo šesnaest mjeseci kazalište je u potpunost izgrađeno, a svečano ga je otvorio car Franjo Josip I. 14. listopada 1895. U gotovo sto trideset godina svoga postojanja, zgrada Hrvatskoga narodnog kazališta u Zagrebu imala je dvije obnove: 1937. rekonstruirani su samo tehnički uređaji, i do danas jedinu sveobuhvatnu građevinsku obnovu i rekonstrukciju od 1967. do 1969. godine.</w:t>
      </w:r>
    </w:p>
    <w:p w14:paraId="52FD197A" w14:textId="77777777" w:rsidR="009A04B9" w:rsidRPr="00B729B7" w:rsidRDefault="009A04B9" w:rsidP="009A04B9">
      <w:pPr>
        <w:spacing w:after="80" w:line="240" w:lineRule="auto"/>
        <w:jc w:val="both"/>
        <w:rPr>
          <w:rFonts w:eastAsia="Times New Roman" w:cs="Calibri"/>
          <w:bCs/>
          <w:color w:val="000000"/>
          <w:lang w:eastAsia="hr-HR"/>
        </w:rPr>
      </w:pPr>
      <w:r w:rsidRPr="00B729B7">
        <w:rPr>
          <w:rFonts w:eastAsia="Times New Roman" w:cs="Calibri"/>
          <w:bCs/>
          <w:color w:val="000000"/>
          <w:lang w:eastAsia="hr-HR"/>
        </w:rPr>
        <w:t xml:space="preserve">Građevina je tlocrtno razvedenog oblika dimenzija 68,18×40,40 m. Visina građevine od uređenog terena uz pročelje građevine na njegovom najnižem dijelu do gornjeg ruba stropne konstrukcije zadnjeg kata je 16,7 m, a do najviše točne konstrukcije kupole iznosi 28,90 m. Osim sustava međusobno povezanih </w:t>
      </w:r>
      <w:proofErr w:type="spellStart"/>
      <w:r w:rsidRPr="00B729B7">
        <w:rPr>
          <w:rFonts w:eastAsia="Times New Roman" w:cs="Calibri"/>
          <w:bCs/>
          <w:color w:val="000000"/>
          <w:lang w:eastAsia="hr-HR"/>
        </w:rPr>
        <w:t>opečnih</w:t>
      </w:r>
      <w:proofErr w:type="spellEnd"/>
      <w:r w:rsidRPr="00B729B7">
        <w:rPr>
          <w:rFonts w:eastAsia="Times New Roman" w:cs="Calibri"/>
          <w:bCs/>
          <w:color w:val="000000"/>
          <w:lang w:eastAsia="hr-HR"/>
        </w:rPr>
        <w:t xml:space="preserve"> zidova, osnovni nosivi sistem čine armiranobetonski stupovi, grede i ploče u podrumima, te čelične konstrukcije četiri kupole. Dimenzije vanjskih zidova su od 80 do120 cm, a unutarnjih od 50 do 80 cm. Zgrada je temeljena na trakastim temeljima. Zgrada kazališta ima podrum 1, podrum 2, prizemlje, međukat (mezanin), 1. i 2. kat, te 3. kat na dijelu ispod glavne kupole.</w:t>
      </w:r>
    </w:p>
    <w:p w14:paraId="52C74A44" w14:textId="77777777" w:rsidR="009A04B9" w:rsidRPr="00B729B7" w:rsidRDefault="009A04B9" w:rsidP="009A04B9">
      <w:pPr>
        <w:spacing w:after="80" w:line="240" w:lineRule="auto"/>
        <w:jc w:val="both"/>
        <w:rPr>
          <w:rFonts w:eastAsia="Times New Roman" w:cs="Calibri"/>
          <w:bCs/>
          <w:color w:val="000000"/>
          <w:lang w:eastAsia="hr-HR"/>
        </w:rPr>
      </w:pPr>
      <w:r w:rsidRPr="00B729B7">
        <w:rPr>
          <w:rFonts w:eastAsia="Times New Roman" w:cs="Calibri"/>
          <w:bCs/>
          <w:color w:val="000000"/>
          <w:lang w:eastAsia="hr-HR"/>
        </w:rPr>
        <w:lastRenderedPageBreak/>
        <w:t xml:space="preserve">U vrijeme projektiranja i gradnje zgrade HNK u Zagrebu djelovanja potresa se nisu uzimala obzir te zgrada nije projektirana s ciljem preuzimanja sila uzrokovanih potresom. Izrazito složena koncepcija građevine s razvedenim tlocrtnim dijelom koji je podijeljen u dvije dilatacije, brojnim hodnicima i galerijama, etažama smaknutim po visini, križnim svodovima, </w:t>
      </w:r>
      <w:proofErr w:type="spellStart"/>
      <w:r w:rsidRPr="00B729B7">
        <w:rPr>
          <w:rFonts w:eastAsia="Times New Roman" w:cs="Calibri"/>
          <w:bCs/>
          <w:color w:val="000000"/>
          <w:lang w:eastAsia="hr-HR"/>
        </w:rPr>
        <w:t>konzolnim</w:t>
      </w:r>
      <w:proofErr w:type="spellEnd"/>
      <w:r w:rsidRPr="00B729B7">
        <w:rPr>
          <w:rFonts w:eastAsia="Times New Roman" w:cs="Calibri"/>
          <w:bCs/>
          <w:color w:val="000000"/>
          <w:lang w:eastAsia="hr-HR"/>
        </w:rPr>
        <w:t xml:space="preserve"> gledalištem, kupolama na krovu i brojnim intervencijama za prilagodbu namjeni koje uglavnom nisu evidentirane u dokumentaciji.</w:t>
      </w:r>
    </w:p>
    <w:p w14:paraId="4278F097" w14:textId="77777777" w:rsidR="009A04B9" w:rsidRPr="009A04B9" w:rsidRDefault="009A04B9" w:rsidP="009A04B9">
      <w:pPr>
        <w:spacing w:after="80" w:line="240" w:lineRule="auto"/>
        <w:jc w:val="both"/>
        <w:rPr>
          <w:rFonts w:eastAsia="Times New Roman" w:cs="Calibri"/>
          <w:b/>
          <w:lang w:eastAsia="hr-HR"/>
        </w:rPr>
      </w:pPr>
      <w:r w:rsidRPr="009A04B9">
        <w:rPr>
          <w:rFonts w:eastAsia="Times New Roman" w:cs="Calibri"/>
          <w:b/>
          <w:color w:val="000000"/>
          <w:lang w:eastAsia="hr-HR"/>
        </w:rPr>
        <w:t>Podaci o predmetu nabave</w:t>
      </w:r>
    </w:p>
    <w:p w14:paraId="34B29B2F" w14:textId="74237B92" w:rsidR="009A04B9" w:rsidRPr="00B729B7" w:rsidRDefault="0036677C" w:rsidP="009A04B9">
      <w:pPr>
        <w:spacing w:after="80" w:line="240" w:lineRule="auto"/>
        <w:jc w:val="both"/>
        <w:rPr>
          <w:rFonts w:eastAsia="Times New Roman" w:cs="Calibri"/>
          <w:bCs/>
          <w:color w:val="000000"/>
          <w:lang w:eastAsia="hr-HR"/>
        </w:rPr>
      </w:pPr>
      <w:r>
        <w:rPr>
          <w:rFonts w:eastAsia="Times New Roman" w:cs="Calibri"/>
          <w:bCs/>
          <w:color w:val="000000"/>
          <w:lang w:eastAsia="hr-HR"/>
        </w:rPr>
        <w:t>Predmet nabave se sastoji od i</w:t>
      </w:r>
      <w:r w:rsidR="009A04B9" w:rsidRPr="00B729B7">
        <w:rPr>
          <w:rFonts w:eastAsia="Times New Roman" w:cs="Calibri"/>
          <w:bCs/>
          <w:color w:val="000000"/>
          <w:lang w:eastAsia="hr-HR"/>
        </w:rPr>
        <w:t>zrad</w:t>
      </w:r>
      <w:r>
        <w:rPr>
          <w:rFonts w:eastAsia="Times New Roman" w:cs="Calibri"/>
          <w:bCs/>
          <w:color w:val="000000"/>
          <w:lang w:eastAsia="hr-HR"/>
        </w:rPr>
        <w:t>e</w:t>
      </w:r>
      <w:r w:rsidR="009A04B9" w:rsidRPr="00B729B7">
        <w:rPr>
          <w:rFonts w:eastAsia="Times New Roman" w:cs="Calibri"/>
          <w:bCs/>
          <w:color w:val="000000"/>
          <w:lang w:eastAsia="hr-HR"/>
        </w:rPr>
        <w:t xml:space="preserve"> Elaborata ocjene postojećeg stanja građevinske konstrukcije zgrade Hrvatskog narodnog kazališta u Zagrebu u skladu </w:t>
      </w:r>
      <w:r w:rsidR="00A05102" w:rsidRPr="00B729B7">
        <w:rPr>
          <w:rFonts w:eastAsia="Times New Roman" w:cs="Calibri"/>
          <w:bCs/>
          <w:color w:val="000000"/>
          <w:lang w:eastAsia="hr-HR"/>
        </w:rPr>
        <w:t>sa</w:t>
      </w:r>
      <w:r w:rsidR="009A04B9" w:rsidRPr="00B729B7">
        <w:rPr>
          <w:rFonts w:eastAsia="Times New Roman" w:cs="Calibri"/>
          <w:bCs/>
          <w:color w:val="000000"/>
          <w:lang w:eastAsia="hr-HR"/>
        </w:rPr>
        <w:t xml:space="preserve">: </w:t>
      </w:r>
    </w:p>
    <w:p w14:paraId="42F83B1B" w14:textId="77777777" w:rsidR="00A05102" w:rsidRPr="00B729B7" w:rsidRDefault="009A04B9" w:rsidP="009A04B9">
      <w:pPr>
        <w:pStyle w:val="Odlomakpopisa"/>
        <w:numPr>
          <w:ilvl w:val="1"/>
          <w:numId w:val="37"/>
        </w:numPr>
        <w:autoSpaceDE w:val="0"/>
        <w:adjustRightInd w:val="0"/>
        <w:spacing w:after="0" w:line="240" w:lineRule="auto"/>
        <w:jc w:val="both"/>
        <w:rPr>
          <w:rFonts w:eastAsia="Times New Roman" w:cs="Calibri"/>
          <w:bCs/>
          <w:color w:val="000000"/>
          <w:lang w:eastAsia="hr-HR"/>
        </w:rPr>
      </w:pPr>
      <w:r w:rsidRPr="00B729B7">
        <w:rPr>
          <w:rFonts w:eastAsia="Times New Roman" w:cs="Calibri"/>
          <w:bCs/>
          <w:color w:val="000000"/>
          <w:lang w:eastAsia="hr-HR"/>
        </w:rPr>
        <w:t xml:space="preserve">Zakonom o obnovi zgrada oštećenih potresom na području Grada Zagreba, Krapinsko-zagorske županije, Zagrebačke županije, Sisačko-moslavačke županije i Karlovačke županije ("Narodne novine" broj 102/20, 10/21, 117/21) </w:t>
      </w:r>
    </w:p>
    <w:p w14:paraId="48005D44" w14:textId="77777777" w:rsidR="00A05102" w:rsidRPr="00B729B7" w:rsidRDefault="009A04B9" w:rsidP="009A04B9">
      <w:pPr>
        <w:pStyle w:val="Odlomakpopisa"/>
        <w:numPr>
          <w:ilvl w:val="1"/>
          <w:numId w:val="37"/>
        </w:numPr>
        <w:autoSpaceDE w:val="0"/>
        <w:adjustRightInd w:val="0"/>
        <w:spacing w:after="0" w:line="240" w:lineRule="auto"/>
        <w:jc w:val="both"/>
        <w:rPr>
          <w:rFonts w:eastAsia="Times New Roman" w:cs="Calibri"/>
          <w:bCs/>
          <w:color w:val="000000"/>
          <w:lang w:eastAsia="hr-HR"/>
        </w:rPr>
      </w:pPr>
      <w:r w:rsidRPr="00B729B7">
        <w:rPr>
          <w:rFonts w:eastAsia="Times New Roman" w:cs="Calibri"/>
          <w:bCs/>
          <w:color w:val="000000"/>
          <w:lang w:eastAsia="hr-HR"/>
        </w:rPr>
        <w:t xml:space="preserve"> Programom mjera obnove zgrada oštećenih potresom na području Grada Zagreba, Krapinsko-zagorske županije, Zagrebačke županije, Sisačko-moslavačke županije i Karlovačke županije ("Narodne novine" broj 137/21) </w:t>
      </w:r>
    </w:p>
    <w:p w14:paraId="5106C71A" w14:textId="77777777" w:rsidR="009A04B9" w:rsidRPr="00B729B7" w:rsidRDefault="009A04B9" w:rsidP="009A04B9">
      <w:pPr>
        <w:pStyle w:val="Odlomakpopisa"/>
        <w:numPr>
          <w:ilvl w:val="1"/>
          <w:numId w:val="37"/>
        </w:numPr>
        <w:autoSpaceDE w:val="0"/>
        <w:adjustRightInd w:val="0"/>
        <w:spacing w:after="0" w:line="240" w:lineRule="auto"/>
        <w:jc w:val="both"/>
        <w:rPr>
          <w:rFonts w:eastAsia="Times New Roman" w:cs="Calibri"/>
          <w:bCs/>
          <w:color w:val="000000"/>
          <w:lang w:eastAsia="hr-HR"/>
        </w:rPr>
      </w:pPr>
      <w:r w:rsidRPr="00B729B7">
        <w:rPr>
          <w:rFonts w:eastAsia="Times New Roman" w:cs="Calibri"/>
          <w:bCs/>
          <w:color w:val="000000"/>
          <w:lang w:eastAsia="hr-HR"/>
        </w:rPr>
        <w:t xml:space="preserve"> Pravilnikom o sadržaju i tehničkim elementima projektne dokumentacije obnove zgrada oštećenih potresom na području Grada Zagreba, Krapinsko-zagorske županije i Zagrebačke županije (Narodne novine 127/2020 - članci 12. do 19.). </w:t>
      </w:r>
    </w:p>
    <w:p w14:paraId="086A9A2A" w14:textId="77777777" w:rsidR="009A04B9" w:rsidRPr="00B729B7" w:rsidRDefault="009A04B9" w:rsidP="009A04B9">
      <w:pPr>
        <w:autoSpaceDE w:val="0"/>
        <w:autoSpaceDN w:val="0"/>
        <w:adjustRightInd w:val="0"/>
        <w:spacing w:after="0" w:line="240" w:lineRule="auto"/>
        <w:jc w:val="both"/>
        <w:rPr>
          <w:rFonts w:eastAsia="Times New Roman" w:cs="Calibri"/>
          <w:bCs/>
          <w:color w:val="000000"/>
          <w:lang w:eastAsia="hr-HR"/>
        </w:rPr>
      </w:pPr>
      <w:r w:rsidRPr="00B729B7">
        <w:rPr>
          <w:rFonts w:eastAsia="Times New Roman" w:cs="Calibri"/>
          <w:bCs/>
          <w:color w:val="000000"/>
          <w:lang w:eastAsia="hr-HR"/>
        </w:rPr>
        <w:t>Zgrada Hrvatskog narodnog kazališta u Zagrebu ima podrum, prizemlje, međukat (mezanin), 1. i 2. kat, te 3. kat na dijelu ispod glavne kupole, sveukupno cca 9.000 m2.</w:t>
      </w:r>
    </w:p>
    <w:p w14:paraId="7CA8F3A7" w14:textId="77777777" w:rsidR="009A04B9" w:rsidRPr="00293564" w:rsidRDefault="009A04B9" w:rsidP="009A04B9">
      <w:pPr>
        <w:autoSpaceDE w:val="0"/>
        <w:autoSpaceDN w:val="0"/>
        <w:adjustRightInd w:val="0"/>
        <w:spacing w:after="0" w:line="240" w:lineRule="auto"/>
        <w:rPr>
          <w:rFonts w:eastAsia="Times New Roman" w:cs="Calibri"/>
          <w:color w:val="000000"/>
          <w:sz w:val="24"/>
          <w:szCs w:val="24"/>
          <w:lang w:eastAsia="en-US"/>
        </w:rPr>
      </w:pPr>
    </w:p>
    <w:p w14:paraId="789848EC" w14:textId="50598753" w:rsidR="00A05102" w:rsidRPr="00A05102" w:rsidRDefault="00A05102" w:rsidP="00A05102">
      <w:pPr>
        <w:spacing w:after="160" w:line="259" w:lineRule="auto"/>
        <w:rPr>
          <w:rFonts w:asciiTheme="minorHAnsi" w:eastAsiaTheme="minorHAnsi" w:hAnsiTheme="minorHAnsi" w:cstheme="minorBidi"/>
          <w:b/>
          <w:bCs/>
          <w:lang w:eastAsia="en-US"/>
        </w:rPr>
      </w:pPr>
      <w:r w:rsidRPr="00A05102">
        <w:rPr>
          <w:rFonts w:asciiTheme="minorHAnsi" w:eastAsiaTheme="minorHAnsi" w:hAnsiTheme="minorHAnsi" w:cstheme="minorBidi"/>
          <w:b/>
          <w:bCs/>
          <w:lang w:eastAsia="en-US"/>
        </w:rPr>
        <w:t xml:space="preserve">Dokumentacija </w:t>
      </w:r>
      <w:r w:rsidR="002D655C">
        <w:rPr>
          <w:rFonts w:asciiTheme="minorHAnsi" w:eastAsiaTheme="minorHAnsi" w:hAnsiTheme="minorHAnsi" w:cstheme="minorBidi"/>
          <w:b/>
          <w:bCs/>
          <w:lang w:eastAsia="en-US"/>
        </w:rPr>
        <w:t xml:space="preserve">koju treba isporučiti odabrani ponuditelj </w:t>
      </w:r>
      <w:r w:rsidRPr="00A05102">
        <w:rPr>
          <w:rFonts w:asciiTheme="minorHAnsi" w:eastAsiaTheme="minorHAnsi" w:hAnsiTheme="minorHAnsi" w:cstheme="minorBidi"/>
          <w:b/>
          <w:bCs/>
          <w:lang w:eastAsia="en-US"/>
        </w:rPr>
        <w:t xml:space="preserve">i </w:t>
      </w:r>
      <w:r w:rsidR="002D655C">
        <w:rPr>
          <w:rFonts w:asciiTheme="minorHAnsi" w:eastAsiaTheme="minorHAnsi" w:hAnsiTheme="minorHAnsi" w:cstheme="minorBidi"/>
          <w:b/>
          <w:bCs/>
          <w:lang w:eastAsia="en-US"/>
        </w:rPr>
        <w:t xml:space="preserve">provedba </w:t>
      </w:r>
      <w:r w:rsidRPr="00A05102">
        <w:rPr>
          <w:rFonts w:asciiTheme="minorHAnsi" w:eastAsiaTheme="minorHAnsi" w:hAnsiTheme="minorHAnsi" w:cstheme="minorBidi"/>
          <w:b/>
          <w:bCs/>
          <w:lang w:eastAsia="en-US"/>
        </w:rPr>
        <w:t>prate</w:t>
      </w:r>
      <w:r>
        <w:rPr>
          <w:rFonts w:asciiTheme="minorHAnsi" w:eastAsiaTheme="minorHAnsi" w:hAnsiTheme="minorHAnsi" w:cstheme="minorBidi"/>
          <w:b/>
          <w:bCs/>
          <w:lang w:eastAsia="en-US"/>
        </w:rPr>
        <w:t>ć</w:t>
      </w:r>
      <w:r w:rsidRPr="00A05102">
        <w:rPr>
          <w:rFonts w:asciiTheme="minorHAnsi" w:eastAsiaTheme="minorHAnsi" w:hAnsiTheme="minorHAnsi" w:cstheme="minorBidi"/>
          <w:b/>
          <w:bCs/>
          <w:lang w:eastAsia="en-US"/>
        </w:rPr>
        <w:t>i</w:t>
      </w:r>
      <w:r w:rsidR="002D655C">
        <w:rPr>
          <w:rFonts w:asciiTheme="minorHAnsi" w:eastAsiaTheme="minorHAnsi" w:hAnsiTheme="minorHAnsi" w:cstheme="minorBidi"/>
          <w:b/>
          <w:bCs/>
          <w:lang w:eastAsia="en-US"/>
        </w:rPr>
        <w:t>h</w:t>
      </w:r>
      <w:r w:rsidRPr="00A05102">
        <w:rPr>
          <w:rFonts w:asciiTheme="minorHAnsi" w:eastAsiaTheme="minorHAnsi" w:hAnsiTheme="minorHAnsi" w:cstheme="minorBidi"/>
          <w:b/>
          <w:bCs/>
          <w:lang w:eastAsia="en-US"/>
        </w:rPr>
        <w:t xml:space="preserve"> istražni</w:t>
      </w:r>
      <w:r w:rsidR="002D655C">
        <w:rPr>
          <w:rFonts w:asciiTheme="minorHAnsi" w:eastAsiaTheme="minorHAnsi" w:hAnsiTheme="minorHAnsi" w:cstheme="minorBidi"/>
          <w:b/>
          <w:bCs/>
          <w:lang w:eastAsia="en-US"/>
        </w:rPr>
        <w:t>h</w:t>
      </w:r>
      <w:r w:rsidRPr="00A05102">
        <w:rPr>
          <w:rFonts w:asciiTheme="minorHAnsi" w:eastAsiaTheme="minorHAnsi" w:hAnsiTheme="minorHAnsi" w:cstheme="minorBidi"/>
          <w:b/>
          <w:bCs/>
          <w:lang w:eastAsia="en-US"/>
        </w:rPr>
        <w:t xml:space="preserve"> radov</w:t>
      </w:r>
      <w:r w:rsidR="002D655C">
        <w:rPr>
          <w:rFonts w:asciiTheme="minorHAnsi" w:eastAsiaTheme="minorHAnsi" w:hAnsiTheme="minorHAnsi" w:cstheme="minorBidi"/>
          <w:b/>
          <w:bCs/>
          <w:lang w:eastAsia="en-US"/>
        </w:rPr>
        <w:t>a</w:t>
      </w:r>
      <w:r w:rsidRPr="00A05102">
        <w:rPr>
          <w:rFonts w:asciiTheme="minorHAnsi" w:eastAsiaTheme="minorHAnsi" w:hAnsiTheme="minorHAnsi" w:cstheme="minorBidi"/>
          <w:b/>
          <w:bCs/>
          <w:lang w:eastAsia="en-US"/>
        </w:rPr>
        <w:t xml:space="preserve"> koji su predmet nabave</w:t>
      </w:r>
      <w:r w:rsidR="002D655C">
        <w:rPr>
          <w:rFonts w:asciiTheme="minorHAnsi" w:eastAsiaTheme="minorHAnsi" w:hAnsiTheme="minorHAnsi" w:cstheme="minorBidi"/>
          <w:b/>
          <w:bCs/>
          <w:lang w:eastAsia="en-US"/>
        </w:rPr>
        <w:t xml:space="preserve"> moraju</w:t>
      </w:r>
      <w:r w:rsidRPr="00A05102">
        <w:rPr>
          <w:rFonts w:asciiTheme="minorHAnsi" w:eastAsiaTheme="minorHAnsi" w:hAnsiTheme="minorHAnsi" w:cstheme="minorBidi"/>
          <w:b/>
          <w:bCs/>
          <w:lang w:eastAsia="en-US"/>
        </w:rPr>
        <w:t xml:space="preserve"> sadrž</w:t>
      </w:r>
      <w:r w:rsidR="002D655C">
        <w:rPr>
          <w:rFonts w:asciiTheme="minorHAnsi" w:eastAsiaTheme="minorHAnsi" w:hAnsiTheme="minorHAnsi" w:cstheme="minorBidi"/>
          <w:b/>
          <w:bCs/>
          <w:lang w:eastAsia="en-US"/>
        </w:rPr>
        <w:t>avati</w:t>
      </w:r>
      <w:r w:rsidRPr="00A05102">
        <w:rPr>
          <w:rFonts w:asciiTheme="minorHAnsi" w:eastAsiaTheme="minorHAnsi" w:hAnsiTheme="minorHAnsi" w:cstheme="minorBidi"/>
          <w:b/>
          <w:bCs/>
          <w:lang w:eastAsia="en-US"/>
        </w:rPr>
        <w:t>:</w:t>
      </w:r>
    </w:p>
    <w:p w14:paraId="05327E4C" w14:textId="70951EEC"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opis tehničkog stanja postojeće zgrade za koju se radi elaborat (obavezno uključujući snimke oštećenja), </w:t>
      </w:r>
    </w:p>
    <w:p w14:paraId="7D23E71F" w14:textId="36312CA0"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podatke o aktu na temelju kojeg je izgrađena odnosno kojim je stekla status postojeće zgrade, </w:t>
      </w:r>
    </w:p>
    <w:p w14:paraId="65669555" w14:textId="321B58B6"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provjeru i analizu ispunjavanja temeljnog zahtjeva mehaničke otpornosti i stabilnosti, </w:t>
      </w:r>
    </w:p>
    <w:p w14:paraId="2B7BCE7F" w14:textId="79D8FD56"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analizu potresne otpornosti postojeće konstrukcije, </w:t>
      </w:r>
    </w:p>
    <w:p w14:paraId="47ADB833" w14:textId="77484EC0"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elaboriranu ocjenu postojećeg stanja građevinske konstrukcije kojom se ocjenjuje je li oštećena zgrada uopće pogodna za obnovu i je li obnova građevinske konstrukcije dovoljna ili su nužni i zahvati na unaprjeđenju drugih temeljnih zahtjeva za građevinu, sve prema provedenom detaljnom pregledu koji mora obuhvatiti cjelokupnu zonu zahvata koja se obnavlja (obavezno obuhvaća vizualni pregled, uvid u postojeću dokumentaciju i po potrebi provedbu istražnih radova kojima se utvrđuje vrsta i stanje konstrukcije, geometrija, mehanička svojstva i stanje svih konstruktivnih elemenata zgrade, stanje svih drugih elemenata zgrade kao što je npr. stanje instalacija i opreme i sl.), </w:t>
      </w:r>
    </w:p>
    <w:p w14:paraId="6E80631A" w14:textId="2A928639"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 xml:space="preserve">program i izvršenje potrebnih istražnih radova i ispitivanja konstrukcije uključujući rezultate i nalaze istražnih radova sa shematskim prikazom oštećenja </w:t>
      </w:r>
    </w:p>
    <w:p w14:paraId="4E66CFD6" w14:textId="7024FA52" w:rsidR="00A05102" w:rsidRPr="002D655C" w:rsidRDefault="00A05102" w:rsidP="002D655C">
      <w:pPr>
        <w:pStyle w:val="Odlomakpopisa"/>
        <w:numPr>
          <w:ilvl w:val="1"/>
          <w:numId w:val="28"/>
        </w:numPr>
        <w:spacing w:after="160" w:line="259" w:lineRule="auto"/>
        <w:ind w:left="851"/>
        <w:jc w:val="both"/>
        <w:rPr>
          <w:rFonts w:asciiTheme="minorHAnsi" w:eastAsiaTheme="minorHAnsi" w:hAnsiTheme="minorHAnsi" w:cstheme="minorBidi"/>
        </w:rPr>
      </w:pPr>
      <w:r w:rsidRPr="002D655C">
        <w:rPr>
          <w:rFonts w:asciiTheme="minorHAnsi" w:eastAsiaTheme="minorHAnsi" w:hAnsiTheme="minorHAnsi" w:cstheme="minorBidi"/>
        </w:rPr>
        <w:t>potrebnu razin</w:t>
      </w:r>
      <w:r w:rsidR="001B7447" w:rsidRPr="002D655C">
        <w:rPr>
          <w:rFonts w:asciiTheme="minorHAnsi" w:eastAsiaTheme="minorHAnsi" w:hAnsiTheme="minorHAnsi" w:cstheme="minorBidi"/>
        </w:rPr>
        <w:t>u</w:t>
      </w:r>
      <w:r w:rsidRPr="002D655C">
        <w:rPr>
          <w:rFonts w:asciiTheme="minorHAnsi" w:eastAsiaTheme="minorHAnsi" w:hAnsiTheme="minorHAnsi" w:cstheme="minorBidi"/>
        </w:rPr>
        <w:t xml:space="preserve"> obnove konstrukcije i/ili ocjenu da je zgrada izgubila svoju mehaničku otpornost, </w:t>
      </w:r>
    </w:p>
    <w:p w14:paraId="73998F87" w14:textId="0CEAE446" w:rsidR="00DE278F" w:rsidRPr="00293564" w:rsidRDefault="00A05102" w:rsidP="002D655C">
      <w:pPr>
        <w:pStyle w:val="Odlomakpopisa"/>
        <w:numPr>
          <w:ilvl w:val="1"/>
          <w:numId w:val="28"/>
        </w:numPr>
        <w:spacing w:after="0" w:line="240" w:lineRule="auto"/>
        <w:ind w:left="851"/>
        <w:jc w:val="both"/>
        <w:rPr>
          <w:rFonts w:eastAsia="Times New Roman" w:cs="Calibri"/>
          <w:color w:val="000000"/>
          <w:sz w:val="24"/>
          <w:szCs w:val="24"/>
        </w:rPr>
      </w:pPr>
      <w:r w:rsidRPr="002D655C">
        <w:rPr>
          <w:rFonts w:asciiTheme="minorHAnsi" w:eastAsiaTheme="minorHAnsi" w:hAnsiTheme="minorHAnsi" w:cstheme="minorBidi"/>
        </w:rPr>
        <w:t>opis očekivanih zahvata na konstrukciji/zgradi s tehničkim rješenjima za obnovu konstrukcije zgrade i smjernicama za izradu projekta obnove konstrukcije zgrade odnosno projekta obnove zgrade za cjelovitu obnovu zgrade i procjenu troškova.</w:t>
      </w:r>
      <w:r w:rsidR="00DE278F" w:rsidRPr="00293564">
        <w:rPr>
          <w:rFonts w:eastAsia="Times New Roman" w:cs="Calibri"/>
          <w:color w:val="000000"/>
          <w:sz w:val="24"/>
          <w:szCs w:val="24"/>
        </w:rPr>
        <w:br w:type="page"/>
      </w:r>
    </w:p>
    <w:p w14:paraId="0F656020" w14:textId="795CAE59" w:rsidR="009A04B9" w:rsidRPr="002D655C" w:rsidRDefault="009A04B9" w:rsidP="009A04B9">
      <w:pPr>
        <w:autoSpaceDE w:val="0"/>
        <w:autoSpaceDN w:val="0"/>
        <w:adjustRightInd w:val="0"/>
        <w:spacing w:after="0" w:line="240" w:lineRule="auto"/>
        <w:rPr>
          <w:rFonts w:eastAsia="Times New Roman" w:cs="Calibri"/>
          <w:b/>
          <w:color w:val="000000"/>
          <w:sz w:val="24"/>
          <w:szCs w:val="24"/>
          <w:lang w:eastAsia="en-US"/>
        </w:rPr>
      </w:pPr>
      <w:r w:rsidRPr="002D655C">
        <w:rPr>
          <w:rFonts w:eastAsia="Times New Roman" w:cs="Calibri"/>
          <w:b/>
          <w:color w:val="000000"/>
          <w:sz w:val="24"/>
          <w:szCs w:val="24"/>
          <w:lang w:eastAsia="en-US"/>
        </w:rPr>
        <w:lastRenderedPageBreak/>
        <w:t>Program istražnih radova na konstrukciji zgrade</w:t>
      </w:r>
    </w:p>
    <w:p w14:paraId="3F2571AF" w14:textId="77777777" w:rsidR="001B7447" w:rsidRPr="00293564" w:rsidRDefault="001B7447" w:rsidP="009A04B9">
      <w:pPr>
        <w:autoSpaceDE w:val="0"/>
        <w:autoSpaceDN w:val="0"/>
        <w:adjustRightInd w:val="0"/>
        <w:spacing w:after="0" w:line="240" w:lineRule="auto"/>
        <w:rPr>
          <w:rFonts w:eastAsia="Times New Roman" w:cs="Calibri"/>
          <w:b/>
          <w:color w:val="000000"/>
          <w:sz w:val="24"/>
          <w:szCs w:val="24"/>
          <w:lang w:val="de-DE" w:eastAsia="en-US"/>
        </w:rPr>
      </w:pPr>
    </w:p>
    <w:p w14:paraId="1A871A0C" w14:textId="77777777" w:rsidR="009A04B9" w:rsidRPr="006F6FF7" w:rsidRDefault="009A04B9" w:rsidP="00B34475">
      <w:pPr>
        <w:spacing w:after="80" w:line="240" w:lineRule="auto"/>
        <w:ind w:right="134"/>
        <w:jc w:val="both"/>
        <w:rPr>
          <w:rFonts w:eastAsia="Times New Roman" w:cs="Calibri"/>
          <w:color w:val="000000"/>
          <w:lang w:eastAsia="hr-HR"/>
        </w:rPr>
      </w:pPr>
      <w:r w:rsidRPr="006F6FF7">
        <w:rPr>
          <w:rFonts w:eastAsia="Times New Roman" w:cs="Calibri"/>
          <w:color w:val="000000"/>
          <w:lang w:eastAsia="hr-HR"/>
        </w:rPr>
        <w:t>Za potrebe izrade Elaborata ocjene postojećeg stanja građevinske konstrukcije zgrade potrebno je provesti istražne radove radi utvrđivanja kvalitete ugrađenih materijala i stanja konstrukcije.</w:t>
      </w:r>
    </w:p>
    <w:p w14:paraId="4BFEFF2C" w14:textId="77777777" w:rsidR="009A04B9" w:rsidRPr="006F6FF7" w:rsidRDefault="009A04B9" w:rsidP="00B34475">
      <w:pPr>
        <w:spacing w:after="80" w:line="240" w:lineRule="auto"/>
        <w:ind w:right="134"/>
        <w:jc w:val="both"/>
        <w:rPr>
          <w:rFonts w:eastAsia="Times New Roman" w:cs="Calibri"/>
          <w:lang w:eastAsia="hr-HR"/>
        </w:rPr>
      </w:pPr>
      <w:r w:rsidRPr="006F6FF7">
        <w:rPr>
          <w:rFonts w:eastAsia="Times New Roman" w:cs="Calibri"/>
          <w:lang w:eastAsia="hr-HR"/>
        </w:rPr>
        <w:t>Istražni radovi na konstrukciji zgrade kazališta obuhvaćaju sljedeće:</w:t>
      </w:r>
      <w:r w:rsidR="00B34475" w:rsidRPr="006F6FF7">
        <w:rPr>
          <w:rFonts w:eastAsia="Times New Roman" w:cs="Calibri"/>
          <w:lang w:eastAsia="hr-HR"/>
        </w:rPr>
        <w:t xml:space="preserve"> </w:t>
      </w:r>
    </w:p>
    <w:p w14:paraId="10901966" w14:textId="77777777" w:rsidR="009A04B9" w:rsidRPr="006F6FF7"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lang w:eastAsia="en-US"/>
        </w:rPr>
      </w:pPr>
      <w:r w:rsidRPr="006F6FF7">
        <w:rPr>
          <w:rFonts w:eastAsia="Calibri" w:cs="Calibri"/>
          <w:lang w:eastAsia="en-US"/>
        </w:rPr>
        <w:t>Detaljan pregled konstrukcije kazališta s</w:t>
      </w:r>
      <w:r w:rsidR="00005069" w:rsidRPr="006F6FF7">
        <w:rPr>
          <w:rFonts w:eastAsia="Calibri" w:cs="Calibri"/>
          <w:lang w:eastAsia="en-US"/>
        </w:rPr>
        <w:t>a</w:t>
      </w:r>
      <w:r w:rsidRPr="006F6FF7">
        <w:rPr>
          <w:rFonts w:eastAsia="Calibri" w:cs="Calibri"/>
          <w:lang w:eastAsia="en-US"/>
        </w:rPr>
        <w:t xml:space="preserve"> snimanjem, opisom, dokumentiranjem i fotodokument</w:t>
      </w:r>
      <w:r w:rsidR="00005069" w:rsidRPr="006F6FF7">
        <w:rPr>
          <w:rFonts w:eastAsia="Calibri" w:cs="Calibri"/>
          <w:lang w:eastAsia="en-US"/>
        </w:rPr>
        <w:t>a</w:t>
      </w:r>
      <w:r w:rsidRPr="006F6FF7">
        <w:rPr>
          <w:rFonts w:eastAsia="Calibri" w:cs="Calibri"/>
          <w:lang w:eastAsia="en-US"/>
        </w:rPr>
        <w:t>cijom svih oštećenja nastalih na zgradi u potresu 22. ožujka 2020. godine.</w:t>
      </w:r>
    </w:p>
    <w:p w14:paraId="032B0C70" w14:textId="77777777" w:rsidR="009A04B9" w:rsidRPr="006F6FF7"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lang w:eastAsia="en-US"/>
        </w:rPr>
      </w:pPr>
      <w:r w:rsidRPr="006F6FF7">
        <w:rPr>
          <w:rFonts w:eastAsia="Calibri" w:cs="Calibri"/>
          <w:lang w:eastAsia="en-US"/>
        </w:rPr>
        <w:t>Detaljan pregled čeličnih konstrukcija kupola iznad gledališta i pozornice s ocjenom kvalitete čelika i općenito stanja čeličnih konstrukcija. Posebnu pažnju posvetiti mjestima oslanjanja glavnih rešetkastih čeličnih nosača na ležajevima.</w:t>
      </w:r>
    </w:p>
    <w:p w14:paraId="2588E8E0" w14:textId="77777777" w:rsidR="009A04B9" w:rsidRPr="006F6FF7"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lang w:eastAsia="en-US"/>
        </w:rPr>
      </w:pPr>
      <w:r w:rsidRPr="006F6FF7">
        <w:rPr>
          <w:rFonts w:eastAsia="Calibri" w:cs="Calibri"/>
          <w:lang w:eastAsia="en-US"/>
        </w:rPr>
        <w:t>Utvrđivanje kvalitete betona ugrađenih u armiranobetonske zidove, stupove, grede i ploče koji se nalaze u podrumima kazališta (podrum 1 i podrum 2). Ispitivanje kvalitete betona provest će se ne</w:t>
      </w:r>
      <w:r w:rsidR="00005069" w:rsidRPr="006F6FF7">
        <w:rPr>
          <w:rFonts w:eastAsia="Calibri" w:cs="Calibri"/>
          <w:lang w:eastAsia="en-US"/>
        </w:rPr>
        <w:t xml:space="preserve"> </w:t>
      </w:r>
      <w:r w:rsidRPr="006F6FF7">
        <w:rPr>
          <w:rFonts w:eastAsia="Calibri" w:cs="Calibri"/>
          <w:lang w:eastAsia="en-US"/>
        </w:rPr>
        <w:t>destruktivnom metodom u skladu s normom HRN EN 12504-2:2012</w:t>
      </w:r>
      <w:r w:rsidR="00005069" w:rsidRPr="006F6FF7">
        <w:rPr>
          <w:rFonts w:eastAsia="Calibri" w:cs="Calibri"/>
          <w:lang w:eastAsia="en-US"/>
        </w:rPr>
        <w:t xml:space="preserve"> ili jednakovrijednom</w:t>
      </w:r>
      <w:r w:rsidRPr="006F6FF7">
        <w:rPr>
          <w:rFonts w:eastAsia="Calibri" w:cs="Calibri"/>
          <w:lang w:eastAsia="en-US"/>
        </w:rPr>
        <w:t xml:space="preserve"> i na izvađenim ispitnim uzorcima u skladu s normom HRN EN 12504-1:2019</w:t>
      </w:r>
      <w:r w:rsidR="00005069" w:rsidRPr="006F6FF7">
        <w:rPr>
          <w:rFonts w:eastAsia="Calibri" w:cs="Calibri"/>
          <w:lang w:eastAsia="en-US"/>
        </w:rPr>
        <w:t xml:space="preserve"> ili jednakovrijednom</w:t>
      </w:r>
      <w:r w:rsidRPr="006F6FF7">
        <w:rPr>
          <w:rFonts w:eastAsia="Calibri" w:cs="Calibri"/>
          <w:lang w:eastAsia="en-US"/>
        </w:rPr>
        <w:t>. Laboratorij koji bude vršio ova ispitivanja mora biti akteditiran u skladu s normom HRN EN ISO/IEC 17025:2017</w:t>
      </w:r>
      <w:r w:rsidR="00005069" w:rsidRPr="006F6FF7">
        <w:rPr>
          <w:rFonts w:eastAsia="Calibri" w:cs="Calibri"/>
          <w:lang w:eastAsia="en-US"/>
        </w:rPr>
        <w:t xml:space="preserve"> ili jednakovrijednom</w:t>
      </w:r>
      <w:r w:rsidRPr="006F6FF7">
        <w:rPr>
          <w:rFonts w:eastAsia="Calibri" w:cs="Calibri"/>
          <w:lang w:eastAsia="en-US"/>
        </w:rPr>
        <w:t xml:space="preserve">, a za metode ispitivanja betona u konstrukcijama. </w:t>
      </w:r>
    </w:p>
    <w:p w14:paraId="105A9818" w14:textId="77777777" w:rsidR="009A04B9" w:rsidRPr="006F6FF7"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lang w:eastAsia="en-US"/>
        </w:rPr>
      </w:pPr>
      <w:r w:rsidRPr="006F6FF7">
        <w:rPr>
          <w:rFonts w:eastAsia="Calibri" w:cs="Calibri"/>
          <w:lang w:eastAsia="en-US"/>
        </w:rPr>
        <w:t xml:space="preserve">Otvaranje građevinskih sondi veličine 40×40 cm na zidovima i stropovima konstrukcije zgrade radi utvrđivanja sastava i strukture nosivih zidova i stropova. </w:t>
      </w:r>
      <w:bookmarkStart w:id="123" w:name="_Hlk92018680"/>
      <w:r w:rsidRPr="006F6FF7">
        <w:rPr>
          <w:rFonts w:eastAsia="Calibri" w:cs="Calibri"/>
          <w:lang w:eastAsia="en-US"/>
        </w:rPr>
        <w:t>Mjesta otvaranja odredit će se na licu mjesta u dogovoru sa odgovornim projektantom konstrukcije i uz odobrenje konzervatora</w:t>
      </w:r>
      <w:bookmarkEnd w:id="123"/>
    </w:p>
    <w:p w14:paraId="7E899C78" w14:textId="77777777" w:rsidR="009A04B9" w:rsidRPr="005F50DB"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color w:val="000000" w:themeColor="text1"/>
          <w:lang w:eastAsia="en-US"/>
        </w:rPr>
      </w:pPr>
      <w:r w:rsidRPr="006F6FF7">
        <w:rPr>
          <w:rFonts w:eastAsia="Calibri" w:cs="Calibri"/>
          <w:lang w:eastAsia="en-US"/>
        </w:rPr>
        <w:t xml:space="preserve">Utvrđivanje posmične </w:t>
      </w:r>
      <w:r w:rsidRPr="005F50DB">
        <w:rPr>
          <w:rFonts w:eastAsia="Calibri" w:cs="Calibri"/>
          <w:color w:val="000000" w:themeColor="text1"/>
          <w:lang w:eastAsia="en-US"/>
        </w:rPr>
        <w:t>čvrstoće ziđa, odnosno morta u sastavu nosivog ziđa od pune opeke. Ovo ispitivanje se provodi „in situ“ uz minimalno oštećenje zidova.</w:t>
      </w:r>
      <w:bookmarkStart w:id="124" w:name="_Hlk23432190"/>
      <w:r w:rsidRPr="005F50DB">
        <w:rPr>
          <w:rFonts w:eastAsia="Calibri" w:cs="Calibri"/>
          <w:color w:val="000000" w:themeColor="text1"/>
          <w:lang w:eastAsia="en-US"/>
        </w:rPr>
        <w:t xml:space="preserve"> Ispitivanje bi se provelo na 18 mjesta </w:t>
      </w:r>
      <w:bookmarkStart w:id="125" w:name="_Hlk23431806"/>
      <w:r w:rsidRPr="005F50DB">
        <w:rPr>
          <w:rFonts w:eastAsia="Calibri" w:cs="Calibri"/>
          <w:color w:val="000000" w:themeColor="text1"/>
          <w:lang w:eastAsia="en-US"/>
        </w:rPr>
        <w:t>na nosivim zidovima od pune opeke (po 6 mjesta raspoređenih u prizemlju 1. i 2. katu).</w:t>
      </w:r>
      <w:bookmarkEnd w:id="124"/>
      <w:bookmarkEnd w:id="125"/>
    </w:p>
    <w:p w14:paraId="004499F0" w14:textId="77777777" w:rsidR="009A04B9" w:rsidRPr="005F50DB"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color w:val="000000" w:themeColor="text1"/>
          <w:lang w:eastAsia="en-US"/>
        </w:rPr>
      </w:pPr>
      <w:r w:rsidRPr="005F50DB">
        <w:rPr>
          <w:rFonts w:eastAsia="Calibri" w:cs="Calibri"/>
          <w:color w:val="000000" w:themeColor="text1"/>
          <w:lang w:eastAsia="en-US"/>
        </w:rPr>
        <w:t>Određivanje tlačne čvrstoće morta u sastavu nosivog ziđa od pune opeke. Ispitivanje bi se provelo na 18 mjesta na nosivim zidovima gdje se ispituje i posmična čvrstoća ziđa (po 6 mjesta u prizemlju 1. i 2. katu).</w:t>
      </w:r>
    </w:p>
    <w:p w14:paraId="62D246DB" w14:textId="77777777" w:rsidR="009A04B9" w:rsidRPr="005F50DB" w:rsidRDefault="009A04B9" w:rsidP="00B34475">
      <w:pPr>
        <w:widowControl w:val="0"/>
        <w:numPr>
          <w:ilvl w:val="0"/>
          <w:numId w:val="35"/>
        </w:numPr>
        <w:tabs>
          <w:tab w:val="left" w:pos="567"/>
          <w:tab w:val="left" w:pos="1247"/>
        </w:tabs>
        <w:autoSpaceDE w:val="0"/>
        <w:autoSpaceDN w:val="0"/>
        <w:adjustRightInd w:val="0"/>
        <w:spacing w:after="80" w:line="240" w:lineRule="auto"/>
        <w:ind w:left="360" w:right="134" w:hanging="357"/>
        <w:contextualSpacing/>
        <w:jc w:val="both"/>
        <w:rPr>
          <w:rFonts w:eastAsia="Calibri" w:cs="Calibri"/>
          <w:color w:val="000000" w:themeColor="text1"/>
          <w:lang w:eastAsia="en-US"/>
        </w:rPr>
      </w:pPr>
      <w:r w:rsidRPr="005F50DB">
        <w:rPr>
          <w:rFonts w:eastAsia="Calibri" w:cs="Calibri"/>
          <w:color w:val="000000" w:themeColor="text1"/>
          <w:lang w:eastAsia="en-US"/>
        </w:rPr>
        <w:t>Određivanje tlačne čvrstoće opeke na uzorcima uzetim na građevini. Ovo ispitivanje će se provesti u laboratoriju u skladu s normom HRN EN  772-1:2015</w:t>
      </w:r>
      <w:r w:rsidR="00005069" w:rsidRPr="005F50DB">
        <w:rPr>
          <w:rFonts w:eastAsia="Calibri" w:cs="Calibri"/>
          <w:color w:val="000000" w:themeColor="text1"/>
          <w:lang w:eastAsia="en-US"/>
        </w:rPr>
        <w:t xml:space="preserve"> ili jednakovrijednom</w:t>
      </w:r>
      <w:r w:rsidRPr="005F50DB">
        <w:rPr>
          <w:rFonts w:eastAsia="Calibri" w:cs="Calibri"/>
          <w:color w:val="000000" w:themeColor="text1"/>
          <w:lang w:eastAsia="en-US"/>
        </w:rPr>
        <w:t xml:space="preserve">: </w:t>
      </w:r>
      <w:r w:rsidRPr="005F50DB">
        <w:rPr>
          <w:rFonts w:eastAsia="Calibri" w:cs="Calibri"/>
          <w:i/>
          <w:iCs/>
          <w:color w:val="000000" w:themeColor="text1"/>
          <w:lang w:eastAsia="en-US"/>
        </w:rPr>
        <w:t>Metode ispitivanja zidnih elemenata - 1. dio: Određivanje tlačne čvrstoće</w:t>
      </w:r>
      <w:r w:rsidRPr="005F50DB">
        <w:rPr>
          <w:rFonts w:eastAsia="Calibri" w:cs="Calibri"/>
          <w:color w:val="000000" w:themeColor="text1"/>
          <w:lang w:eastAsia="en-US"/>
        </w:rPr>
        <w:t>. Za ovo ispitivanje će se na građevini uzeti 6 komada opeke (po dva komada na svakoj etaži ispitivanja).</w:t>
      </w:r>
    </w:p>
    <w:p w14:paraId="37F52204" w14:textId="1B853BE9" w:rsidR="009A04B9" w:rsidRPr="006F6FF7" w:rsidRDefault="009A04B9" w:rsidP="00B34475">
      <w:pPr>
        <w:widowControl w:val="0"/>
        <w:numPr>
          <w:ilvl w:val="0"/>
          <w:numId w:val="35"/>
        </w:numPr>
        <w:tabs>
          <w:tab w:val="left" w:pos="567"/>
          <w:tab w:val="left" w:pos="1247"/>
        </w:tabs>
        <w:autoSpaceDE w:val="0"/>
        <w:autoSpaceDN w:val="0"/>
        <w:adjustRightInd w:val="0"/>
        <w:spacing w:after="80" w:line="240" w:lineRule="auto"/>
        <w:ind w:left="426" w:right="134" w:hanging="426"/>
        <w:contextualSpacing/>
        <w:jc w:val="both"/>
        <w:rPr>
          <w:rFonts w:eastAsia="Calibri" w:cs="Calibri"/>
          <w:lang w:eastAsia="en-US"/>
        </w:rPr>
      </w:pPr>
      <w:r w:rsidRPr="005F50DB">
        <w:rPr>
          <w:rFonts w:eastAsia="Calibri" w:cs="Calibri"/>
          <w:color w:val="000000" w:themeColor="text1"/>
          <w:lang w:eastAsia="en-US"/>
        </w:rPr>
        <w:t>Ispitivanje ziđa od pune opeke plosnatim pločama metodom ''Flat Jack'</w:t>
      </w:r>
      <w:r w:rsidR="001C205B">
        <w:rPr>
          <w:rFonts w:eastAsia="Calibri" w:cs="Calibri"/>
          <w:color w:val="000000" w:themeColor="text1"/>
          <w:lang w:eastAsia="en-US"/>
        </w:rPr>
        <w:t xml:space="preserve"> ili jednakovrijednom</w:t>
      </w:r>
      <w:r w:rsidRPr="005F50DB">
        <w:rPr>
          <w:rFonts w:eastAsia="Calibri" w:cs="Calibri"/>
          <w:color w:val="000000" w:themeColor="text1"/>
          <w:lang w:eastAsia="en-US"/>
        </w:rPr>
        <w:t xml:space="preserve">'. Ovim ispitivanjem bi se odredilo vertikalno naprezanje i modula elastičnosti ziđa. Na ovim mjestima provest će se i ispitivanje posmične čvrstoće ziđa s kontrolom vertikalnog naprezanja na mjestu ispitivanja. Broj mjesta ispitivanja odredit će se u dogovoru sa odgovornim projektantom konstrukcije </w:t>
      </w:r>
      <w:r w:rsidRPr="006F6FF7">
        <w:rPr>
          <w:rFonts w:eastAsia="Calibri" w:cs="Calibri"/>
          <w:lang w:eastAsia="en-US"/>
        </w:rPr>
        <w:t>i uz odobrenje konzervatora. Ova ispitivanja provesti će se u skladu s normama i preporukama: određivanje postojećeg tlačnog naprezanja u ziđu od pune opeke [ASTM C1196-09, RILEM TC 177-MDT.D.4, 2004</w:t>
      </w:r>
      <w:r w:rsidR="00005069" w:rsidRPr="006F6FF7">
        <w:rPr>
          <w:rFonts w:eastAsia="Calibri" w:cs="Calibri"/>
          <w:lang w:eastAsia="en-US"/>
        </w:rPr>
        <w:t xml:space="preserve"> ili </w:t>
      </w:r>
      <w:r w:rsidR="00005069" w:rsidRPr="005F50DB">
        <w:rPr>
          <w:rFonts w:eastAsia="Calibri" w:cs="Calibri"/>
          <w:color w:val="000000" w:themeColor="text1"/>
          <w:lang w:eastAsia="en-US"/>
        </w:rPr>
        <w:t>jednakovrijedno</w:t>
      </w:r>
      <w:r w:rsidRPr="005F50DB">
        <w:rPr>
          <w:rFonts w:eastAsia="Calibri" w:cs="Calibri"/>
          <w:color w:val="000000" w:themeColor="text1"/>
          <w:lang w:eastAsia="en-US"/>
        </w:rPr>
        <w:t>], određivanje modula elastičnosti ziđa [ASTM C1197-14a, RILEM TC 177-MDT.D.5, 2004</w:t>
      </w:r>
      <w:r w:rsidR="00005069" w:rsidRPr="005F50DB">
        <w:rPr>
          <w:rFonts w:eastAsia="Calibri" w:cs="Calibri"/>
          <w:color w:val="000000" w:themeColor="text1"/>
          <w:lang w:eastAsia="en-US"/>
        </w:rPr>
        <w:t xml:space="preserve"> ili jednakovrijedno</w:t>
      </w:r>
      <w:r w:rsidRPr="005F50DB">
        <w:rPr>
          <w:rFonts w:eastAsia="Calibri" w:cs="Calibri"/>
          <w:color w:val="000000" w:themeColor="text1"/>
          <w:lang w:eastAsia="en-US"/>
        </w:rPr>
        <w:t xml:space="preserve">] </w:t>
      </w:r>
      <w:r w:rsidRPr="006F6FF7">
        <w:rPr>
          <w:rFonts w:eastAsia="Calibri" w:cs="Calibri"/>
          <w:lang w:eastAsia="en-US"/>
        </w:rPr>
        <w:t>i ispitivanje posmične čvrstoće uz kontrolu vertikalnog naprezanja [ASTM C1531-16</w:t>
      </w:r>
      <w:r w:rsidR="00005069" w:rsidRPr="006F6FF7">
        <w:rPr>
          <w:rFonts w:eastAsia="Calibri" w:cs="Calibri"/>
          <w:lang w:eastAsia="en-US"/>
        </w:rPr>
        <w:t xml:space="preserve"> ili jednakovrijedno</w:t>
      </w:r>
      <w:r w:rsidRPr="006F6FF7">
        <w:rPr>
          <w:rFonts w:eastAsia="Calibri" w:cs="Calibri"/>
          <w:lang w:eastAsia="en-US"/>
        </w:rPr>
        <w:t>].</w:t>
      </w:r>
    </w:p>
    <w:p w14:paraId="5226CF3D" w14:textId="160F3469" w:rsidR="009A04B9" w:rsidRPr="006F6FF7" w:rsidRDefault="009A04B9" w:rsidP="00B34475">
      <w:pPr>
        <w:widowControl w:val="0"/>
        <w:numPr>
          <w:ilvl w:val="0"/>
          <w:numId w:val="35"/>
        </w:numPr>
        <w:tabs>
          <w:tab w:val="left" w:pos="567"/>
          <w:tab w:val="left" w:pos="1247"/>
        </w:tabs>
        <w:autoSpaceDE w:val="0"/>
        <w:autoSpaceDN w:val="0"/>
        <w:adjustRightInd w:val="0"/>
        <w:spacing w:after="120" w:line="240" w:lineRule="auto"/>
        <w:ind w:left="363" w:right="136" w:hanging="357"/>
        <w:contextualSpacing/>
        <w:jc w:val="both"/>
        <w:rPr>
          <w:rFonts w:eastAsia="Calibri" w:cs="Calibri"/>
          <w:lang w:eastAsia="en-US"/>
        </w:rPr>
      </w:pPr>
      <w:r w:rsidRPr="006F6FF7">
        <w:rPr>
          <w:rFonts w:eastAsia="Calibri" w:cs="Calibri"/>
          <w:lang w:eastAsia="en-US"/>
        </w:rPr>
        <w:t>Eksperimentalno određivanje dinamičkih parametara konstrukcije (vlastitih frekvencija, modalnih oblika titranja i koeficijenata prigušenja) postupkom operacionalne modalne analize (OMA)</w:t>
      </w:r>
      <w:r w:rsidR="001C205B">
        <w:rPr>
          <w:rFonts w:eastAsia="Calibri" w:cs="Calibri"/>
          <w:lang w:eastAsia="en-US"/>
        </w:rPr>
        <w:t xml:space="preserve"> ili jednakovrijednom</w:t>
      </w:r>
      <w:r w:rsidRPr="006F6FF7">
        <w:rPr>
          <w:rFonts w:eastAsia="Calibri" w:cs="Calibri"/>
          <w:lang w:eastAsia="en-US"/>
        </w:rPr>
        <w:t>. Eksperimentalno dobiveni dinamički parametri služe za provjeru pouzdanosti numeričkog modela, usporedbom eksperimentalno određenih vrijednosti dinamičkih parametara s numeričkim. Usporedbom rezultata prije i nakon obnove može se utvrditi promjena krutosti konstrukcije, odnosno uspješnost provedene obnove i ojačanja.</w:t>
      </w:r>
    </w:p>
    <w:p w14:paraId="35E9448E" w14:textId="77777777" w:rsidR="009A04B9" w:rsidRPr="006F6FF7" w:rsidRDefault="009A04B9" w:rsidP="00B34475">
      <w:pPr>
        <w:tabs>
          <w:tab w:val="left" w:pos="567"/>
        </w:tabs>
        <w:spacing w:after="120" w:line="240" w:lineRule="auto"/>
        <w:ind w:right="136"/>
        <w:jc w:val="both"/>
        <w:rPr>
          <w:rFonts w:eastAsia="Times New Roman" w:cs="Calibri"/>
          <w:lang w:eastAsia="hr-HR"/>
        </w:rPr>
      </w:pPr>
      <w:r w:rsidRPr="006F6FF7">
        <w:rPr>
          <w:rFonts w:eastAsia="Times New Roman" w:cs="Calibri"/>
          <w:lang w:eastAsia="hr-HR"/>
        </w:rPr>
        <w:t>Lokacije mjesta ispitivanja odredit će se u dogovoru sa odgovornim projektantom konstrukcije (članom tima za izradu Elaborata ocjene postojećeg stanja konstrukcije zgrade) i uz odobrenje Konzervatora i Naručitelja.</w:t>
      </w:r>
    </w:p>
    <w:p w14:paraId="50F7DCEB"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6" w:name="_Toc94785558"/>
      <w:r w:rsidRPr="00035BAD">
        <w:rPr>
          <w:rFonts w:cs="Calibri"/>
          <w:color w:val="538135"/>
        </w:rPr>
        <w:lastRenderedPageBreak/>
        <w:t>Opis i oznaka grupa predmeta nabave</w:t>
      </w:r>
      <w:bookmarkEnd w:id="126"/>
    </w:p>
    <w:p w14:paraId="4FE2FB56" w14:textId="77777777" w:rsidR="00035BAD" w:rsidRPr="00D3111B" w:rsidRDefault="00035BAD" w:rsidP="00035BAD">
      <w:pPr>
        <w:spacing w:line="22" w:lineRule="atLeast"/>
        <w:jc w:val="both"/>
        <w:rPr>
          <w:strike/>
        </w:rPr>
      </w:pPr>
      <w:r w:rsidRPr="00AC643F">
        <w:t xml:space="preserve">Predmet nabave nije podijeljen na grupe. </w:t>
      </w:r>
    </w:p>
    <w:p w14:paraId="51D0F585"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7" w:name="_Toc94785559"/>
      <w:r w:rsidRPr="00035BAD">
        <w:rPr>
          <w:rFonts w:cs="Calibri"/>
          <w:color w:val="538135"/>
        </w:rPr>
        <w:t>Količina predmeta nabave</w:t>
      </w:r>
      <w:bookmarkEnd w:id="127"/>
    </w:p>
    <w:p w14:paraId="5867E301" w14:textId="77777777" w:rsidR="002F105F" w:rsidRDefault="00E86853" w:rsidP="002F105F">
      <w:pPr>
        <w:spacing w:before="120" w:after="0" w:line="22" w:lineRule="atLeast"/>
        <w:jc w:val="both"/>
      </w:pPr>
      <w:r>
        <w:t xml:space="preserve">Sukladno članku 4. stavku 1. alineji </w:t>
      </w:r>
      <w:r w:rsidR="002F105F">
        <w:t>1</w:t>
      </w:r>
      <w:r>
        <w:t>. Pravilnika o dokumentaciji o nabavi te ponudi u postupcima javne nabave („Narodne novine“, br. 65/17</w:t>
      </w:r>
      <w:r w:rsidR="002F105F">
        <w:t xml:space="preserve"> i 75/20</w:t>
      </w:r>
      <w:r>
        <w:t xml:space="preserve">), u troškovniku je navedena </w:t>
      </w:r>
      <w:r w:rsidR="002F105F">
        <w:t>točna</w:t>
      </w:r>
      <w:r>
        <w:t xml:space="preserve"> količina predmeta nabave</w:t>
      </w:r>
      <w:r w:rsidR="002F105F">
        <w:t xml:space="preserve">. </w:t>
      </w:r>
    </w:p>
    <w:p w14:paraId="247C8896" w14:textId="77777777" w:rsidR="00035BAD" w:rsidRDefault="00035BAD" w:rsidP="00AF21A5">
      <w:pPr>
        <w:pStyle w:val="Naslov2"/>
        <w:numPr>
          <w:ilvl w:val="1"/>
          <w:numId w:val="19"/>
        </w:numPr>
        <w:spacing w:before="200" w:after="120" w:line="22" w:lineRule="atLeast"/>
        <w:ind w:left="567" w:hanging="567"/>
        <w:jc w:val="both"/>
        <w:rPr>
          <w:rFonts w:cs="Calibri"/>
          <w:color w:val="538135"/>
        </w:rPr>
      </w:pPr>
      <w:bookmarkStart w:id="128" w:name="_Toc94785560"/>
      <w:r w:rsidRPr="00035BAD">
        <w:rPr>
          <w:rFonts w:cs="Calibri"/>
          <w:color w:val="538135"/>
        </w:rPr>
        <w:t>Tehničke specifikacije</w:t>
      </w:r>
      <w:bookmarkEnd w:id="128"/>
    </w:p>
    <w:p w14:paraId="5890B98F" w14:textId="77777777" w:rsidR="004F68D6" w:rsidRDefault="004F68D6" w:rsidP="004F68D6">
      <w:pPr>
        <w:spacing w:before="120" w:after="0" w:line="22" w:lineRule="atLeast"/>
        <w:jc w:val="both"/>
      </w:pPr>
      <w:bookmarkStart w:id="129" w:name="_Toc508869411"/>
      <w:bookmarkStart w:id="130" w:name="_Toc508869555"/>
      <w:bookmarkEnd w:id="129"/>
      <w:bookmarkEnd w:id="130"/>
      <w:r w:rsidRPr="004F68D6">
        <w:t>Tehničke specifikacije su definirane ov</w:t>
      </w:r>
      <w:r w:rsidR="00544419">
        <w:t>i</w:t>
      </w:r>
      <w:r w:rsidRPr="004F68D6">
        <w:t xml:space="preserve">m </w:t>
      </w:r>
      <w:r w:rsidR="00544419">
        <w:t xml:space="preserve">Pozivom na dostavu ponuda </w:t>
      </w:r>
      <w:r w:rsidRPr="004F68D6">
        <w:t>i Troškovnikom koji je sastavni dio ov</w:t>
      </w:r>
      <w:r w:rsidR="00544419">
        <w:t>og Poziva na dostavu ponuda</w:t>
      </w:r>
      <w:r w:rsidRPr="004F68D6">
        <w:t xml:space="preserve"> i koji je samostalno i u cijelosti objavljen u EOJN RH, zajedno s </w:t>
      </w:r>
      <w:r w:rsidR="00E814C8">
        <w:t>Pozivom na dostavu ponuda</w:t>
      </w:r>
      <w:r w:rsidRPr="004F68D6">
        <w:t>.</w:t>
      </w:r>
    </w:p>
    <w:p w14:paraId="432B7F56"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31" w:name="_Toc94785561"/>
      <w:r w:rsidRPr="00035BAD">
        <w:rPr>
          <w:rFonts w:cs="Calibri"/>
          <w:color w:val="538135"/>
        </w:rPr>
        <w:t>Troškovnik</w:t>
      </w:r>
      <w:bookmarkEnd w:id="131"/>
      <w:r w:rsidRPr="00035BAD">
        <w:rPr>
          <w:rFonts w:cs="Calibri"/>
          <w:color w:val="538135"/>
        </w:rPr>
        <w:t xml:space="preserve"> </w:t>
      </w:r>
    </w:p>
    <w:p w14:paraId="76C0DEA8" w14:textId="77777777" w:rsidR="001C67A0" w:rsidRDefault="00E7594C" w:rsidP="00035BAD">
      <w:pPr>
        <w:spacing w:before="120" w:after="0" w:line="22" w:lineRule="atLeast"/>
        <w:jc w:val="both"/>
      </w:pPr>
      <w:r w:rsidRPr="00E7594C">
        <w:t xml:space="preserve">Nestandardizirani troškovnik se nalazi u prilogu u </w:t>
      </w:r>
      <w:r w:rsidR="001C67A0">
        <w:t>Excel</w:t>
      </w:r>
      <w:r w:rsidRPr="00E7594C">
        <w:t xml:space="preserve"> formatu. Naručitelj o ovom postupku nabave nije koristio standardizirani troškovnik</w:t>
      </w:r>
      <w:r w:rsidR="001C67A0">
        <w:t xml:space="preserve">. </w:t>
      </w:r>
    </w:p>
    <w:p w14:paraId="602AB9C2" w14:textId="77777777" w:rsidR="00E7594C" w:rsidRDefault="00E7594C" w:rsidP="00035BAD">
      <w:pPr>
        <w:spacing w:before="120" w:after="0" w:line="22" w:lineRule="atLeast"/>
        <w:jc w:val="both"/>
      </w:pPr>
      <w:r w:rsidRPr="00E7594C">
        <w:t>U obrascu troškovnika obvezno se popunjavaju sve jedinične cijene</w:t>
      </w:r>
      <w:r w:rsidR="002B5564">
        <w:t xml:space="preserve">. </w:t>
      </w:r>
      <w:r w:rsidRPr="00E7594C">
        <w:t>Sve cijene (jedinične</w:t>
      </w:r>
      <w:r w:rsidR="002B5564">
        <w:t xml:space="preserve"> i ukupne cijene stavki, cijene ponude, iznos PDV-a i cijenu ponude s PDV-om</w:t>
      </w:r>
      <w:r w:rsidRPr="00E7594C">
        <w:t>) će ponuditelji upisivati na dvije decimale</w:t>
      </w:r>
      <w:r w:rsidR="004241A5">
        <w:t>. Ako</w:t>
      </w:r>
      <w:r w:rsidRPr="00E7594C">
        <w:t xml:space="preserve"> određene uslug</w:t>
      </w:r>
      <w:r>
        <w:t>e</w:t>
      </w:r>
      <w:r w:rsidRPr="00E7594C">
        <w:t xml:space="preserve"> ponuditelj neće naplaćivati ili je </w:t>
      </w:r>
      <w:r>
        <w:t xml:space="preserve">ista </w:t>
      </w:r>
      <w:r w:rsidRPr="00E7594C">
        <w:t>uračunata u cijenu neke druge stavke troškovnika, ponuditelj je obvezan upisati iznos 0,00. Ponuditelj je obvezan unijeti sve jedinične cijene stavaka Troškovnika</w:t>
      </w:r>
      <w:r>
        <w:t xml:space="preserve">. </w:t>
      </w:r>
    </w:p>
    <w:p w14:paraId="62252283" w14:textId="77777777" w:rsidR="00A64271" w:rsidRDefault="00A64271" w:rsidP="00035BAD">
      <w:pPr>
        <w:spacing w:before="120" w:after="0" w:line="22" w:lineRule="atLeast"/>
        <w:jc w:val="both"/>
      </w:pPr>
      <w:r>
        <w:t>Troškovnik Ponuditelji ne potpisuju niti ovjeravaju već ga dostavljaju popunjenog u .</w:t>
      </w:r>
      <w:r w:rsidR="001C67A0">
        <w:t>xlsx</w:t>
      </w:r>
      <w:r>
        <w:t xml:space="preserve"> formatu.</w:t>
      </w:r>
    </w:p>
    <w:p w14:paraId="45A9F007" w14:textId="77777777" w:rsidR="00D5798B" w:rsidRPr="00EC39D3" w:rsidRDefault="00E7594C" w:rsidP="00035BAD">
      <w:pPr>
        <w:spacing w:before="120" w:after="0" w:line="22" w:lineRule="atLeast"/>
        <w:jc w:val="both"/>
      </w:pPr>
      <w:r w:rsidRPr="00E7594C">
        <w:t xml:space="preserve">Ponuditeljima je zabranjeno mijenjanje ili nadopunjavanje teksta </w:t>
      </w:r>
      <w:r w:rsidR="00430D5C">
        <w:t>Poziva na dostavu ponuda</w:t>
      </w:r>
      <w:r w:rsidRPr="00E7594C">
        <w:t xml:space="preserve"> pa tako i Troškovnika. Ukoliko Naručitelj utvrdi da je Ponuditelj u svojoj ponudi mijenjao tekst Troškovnika u dijelu Opisa stavki, mjerne jedinice ili količine, odbit će takvu ponudu. Troškovnik se mora popunjavati elektronički (ne popunjava se rukom pa učitava u pdf formatu). Troškovnik se u ponudi obvezno dostavlja u istom formatu u kojem je stavljen na raspolaganje u EOJN RH (</w:t>
      </w:r>
      <w:r w:rsidR="001C67A0">
        <w:t>Excel</w:t>
      </w:r>
      <w:r w:rsidRPr="00E7594C">
        <w:t xml:space="preserve"> Document). Ponudbeni troškovnik mora biti identičan zadnjoj verziji troškovnika objavljenog u EOJN RH</w:t>
      </w:r>
      <w:r w:rsidR="007C7127">
        <w:t xml:space="preserve"> (Jednostavna nabava)</w:t>
      </w:r>
      <w:r w:rsidRPr="00E7594C">
        <w:t>.</w:t>
      </w:r>
    </w:p>
    <w:p w14:paraId="236A20B9"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32" w:name="_Toc94785562"/>
      <w:r w:rsidRPr="00035BAD">
        <w:rPr>
          <w:rFonts w:cs="Calibri"/>
          <w:color w:val="538135"/>
        </w:rPr>
        <w:t>Mjesto izvršenja</w:t>
      </w:r>
      <w:r w:rsidR="004F68D6">
        <w:rPr>
          <w:rFonts w:cs="Calibri"/>
          <w:color w:val="538135"/>
        </w:rPr>
        <w:t xml:space="preserve"> usluge</w:t>
      </w:r>
      <w:r w:rsidR="004241A5">
        <w:rPr>
          <w:rFonts w:cs="Calibri"/>
          <w:color w:val="538135"/>
        </w:rPr>
        <w:t xml:space="preserve"> i Mjesto isporuke</w:t>
      </w:r>
      <w:bookmarkEnd w:id="132"/>
    </w:p>
    <w:p w14:paraId="39762D6D" w14:textId="77777777" w:rsidR="00024841" w:rsidRDefault="004241A5" w:rsidP="00035BAD">
      <w:pPr>
        <w:spacing w:before="120" w:after="0" w:line="22" w:lineRule="atLeast"/>
        <w:jc w:val="both"/>
      </w:pPr>
      <w:r w:rsidRPr="00A21630">
        <w:t xml:space="preserve">Mjesto izvršenja usluge je </w:t>
      </w:r>
      <w:r w:rsidR="00ED6051" w:rsidRPr="00A21630">
        <w:t xml:space="preserve">lokacija </w:t>
      </w:r>
      <w:r w:rsidR="001C67A0" w:rsidRPr="00A21630">
        <w:t xml:space="preserve">Naručitelja – </w:t>
      </w:r>
      <w:r w:rsidR="00ED6051" w:rsidRPr="00A21630">
        <w:t xml:space="preserve">HNK u Zagrebu, Trg Republike Hrvatske 15 </w:t>
      </w:r>
      <w:r w:rsidR="001C67A0" w:rsidRPr="00A21630">
        <w:t>i sjedište odabranog ponuditelja</w:t>
      </w:r>
      <w:r w:rsidRPr="00A21630">
        <w:t>.</w:t>
      </w:r>
    </w:p>
    <w:p w14:paraId="05B98EBC" w14:textId="77777777" w:rsidR="00035BAD" w:rsidRPr="00EC39D3" w:rsidRDefault="004241A5" w:rsidP="00035BAD">
      <w:pPr>
        <w:spacing w:before="120" w:after="0" w:line="22" w:lineRule="atLeast"/>
        <w:jc w:val="both"/>
      </w:pPr>
      <w:r>
        <w:t>Mjesto isporuke</w:t>
      </w:r>
      <w:r w:rsidR="001C67A0">
        <w:t xml:space="preserve"> predmeta usluge</w:t>
      </w:r>
      <w:r>
        <w:t xml:space="preserve"> je sjedište Naručitelja – Trg Republike Hrvatske 15, 10000 Zagreb</w:t>
      </w:r>
      <w:r w:rsidR="007A4147" w:rsidRPr="007A4147">
        <w:t>.</w:t>
      </w:r>
    </w:p>
    <w:p w14:paraId="3AA5777F"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33" w:name="_Toc94785563"/>
      <w:bookmarkStart w:id="134" w:name="_Hlk507595128"/>
      <w:r w:rsidRPr="00035BAD">
        <w:rPr>
          <w:rFonts w:cs="Calibri"/>
          <w:color w:val="538135"/>
        </w:rPr>
        <w:t>Rok početka i završetka izvršenja ugovora</w:t>
      </w:r>
      <w:bookmarkEnd w:id="133"/>
      <w:r w:rsidRPr="00035BAD">
        <w:rPr>
          <w:rFonts w:cs="Calibri"/>
          <w:color w:val="538135"/>
        </w:rPr>
        <w:t xml:space="preserve"> </w:t>
      </w:r>
      <w:bookmarkEnd w:id="134"/>
    </w:p>
    <w:p w14:paraId="78E61BA0" w14:textId="069F7749" w:rsidR="00191556" w:rsidRDefault="00191556" w:rsidP="00D75C17">
      <w:pPr>
        <w:spacing w:before="120" w:after="0" w:line="22" w:lineRule="atLeast"/>
        <w:jc w:val="both"/>
      </w:pPr>
      <w:r w:rsidRPr="00191556">
        <w:t xml:space="preserve">Ugovorne strane sklapaju ugovor o nabavi u pisanom obliku u roku od 30 dana od dana izvršnosti odluke o odabiru. Odabrani ponuditelj dužan je u roku od </w:t>
      </w:r>
      <w:r w:rsidR="0056475B">
        <w:t>5</w:t>
      </w:r>
      <w:r w:rsidRPr="00191556">
        <w:t xml:space="preserve"> dana od dostave Prijedloga ugovora isti potpisati kako bi se moglo krenuti s izvršenjem ugovornih obveza, a radi rokova izvršenja ugovora koji je usklađen s Ugovorom o dodjeli bespovratnih financijskih sredstava za operacije koje se financiraju iz fonda solidarnosti EU. Ugovor o  nabavi mora biti sklopljen u skladu s uvjetima određenima u Pozivu na dostavu ponuda i odabranom ponudom. </w:t>
      </w:r>
    </w:p>
    <w:p w14:paraId="2EBEB6D2" w14:textId="77777777" w:rsidR="005E22F9" w:rsidRDefault="008E51B0" w:rsidP="00D75C17">
      <w:pPr>
        <w:spacing w:before="120" w:after="0" w:line="22" w:lineRule="atLeast"/>
        <w:jc w:val="both"/>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5E22F9">
        <w:t xml:space="preserve">. </w:t>
      </w:r>
    </w:p>
    <w:p w14:paraId="202A4833" w14:textId="77777777" w:rsidR="00BC7172" w:rsidRDefault="005E22F9" w:rsidP="00D75C17">
      <w:pPr>
        <w:spacing w:before="120" w:after="0" w:line="22" w:lineRule="atLeast"/>
        <w:jc w:val="both"/>
        <w:rPr>
          <w:rFonts w:eastAsia="Calibri" w:cs="Arial"/>
        </w:rPr>
      </w:pPr>
      <w:r>
        <w:t xml:space="preserve">Odabrani ponuditelj se obvezuje </w:t>
      </w:r>
      <w:r w:rsidR="00721507">
        <w:t>u</w:t>
      </w:r>
      <w:r>
        <w:t>slugu izrade elaborata</w:t>
      </w:r>
      <w:r w:rsidRPr="005E22F9">
        <w:t xml:space="preserve"> ocjene postojećeg stanja konstrukcije zgrade i provedbe pratećih istražnih radova na konstrukciji</w:t>
      </w:r>
      <w:r>
        <w:t xml:space="preserve"> </w:t>
      </w:r>
      <w:r w:rsidRPr="00721507">
        <w:rPr>
          <w:rFonts w:eastAsia="Calibri" w:cs="Arial"/>
          <w:b/>
          <w:bCs/>
        </w:rPr>
        <w:t>izvršiti u roku od 90 dana od dana potpisa Ugovora</w:t>
      </w:r>
      <w:r w:rsidR="00721507">
        <w:rPr>
          <w:rFonts w:eastAsia="Calibri" w:cs="Arial"/>
        </w:rPr>
        <w:t>.</w:t>
      </w:r>
      <w:r w:rsidR="00BC7172">
        <w:rPr>
          <w:rFonts w:eastAsia="Calibri" w:cs="Arial"/>
        </w:rPr>
        <w:t xml:space="preserve"> </w:t>
      </w:r>
    </w:p>
    <w:p w14:paraId="57FF78D5" w14:textId="3AF69120" w:rsidR="008E51B0" w:rsidRPr="00067813" w:rsidRDefault="00721507" w:rsidP="00D75C17">
      <w:pPr>
        <w:spacing w:before="120" w:after="0" w:line="22" w:lineRule="atLeast"/>
        <w:jc w:val="both"/>
        <w:rPr>
          <w:b/>
        </w:rPr>
      </w:pPr>
      <w:r w:rsidRPr="00067813">
        <w:rPr>
          <w:rFonts w:eastAsia="Calibri" w:cs="Arial"/>
          <w:b/>
        </w:rPr>
        <w:lastRenderedPageBreak/>
        <w:t>Krajnji rok izvršenja usluge smatra datum potpisa zapisnika o izvršenju usluge koji ni u kojim okolnostima ne smije biti nakon 29.05.2022.</w:t>
      </w:r>
      <w:r w:rsidR="00D75C17" w:rsidRPr="00067813">
        <w:rPr>
          <w:rFonts w:eastAsia="Calibri" w:cs="Arial"/>
          <w:b/>
        </w:rPr>
        <w:t xml:space="preserve"> </w:t>
      </w:r>
    </w:p>
    <w:p w14:paraId="7ECB6827" w14:textId="77777777" w:rsidR="00035BAD" w:rsidRPr="005E22F9" w:rsidRDefault="00035BAD" w:rsidP="00AF21A5">
      <w:pPr>
        <w:pStyle w:val="Naslov2"/>
        <w:numPr>
          <w:ilvl w:val="1"/>
          <w:numId w:val="19"/>
        </w:numPr>
        <w:spacing w:before="200" w:after="120" w:line="22" w:lineRule="atLeast"/>
        <w:ind w:left="567" w:hanging="567"/>
        <w:jc w:val="both"/>
        <w:rPr>
          <w:rFonts w:cs="Calibri"/>
          <w:i/>
          <w:iCs/>
          <w:color w:val="538135"/>
        </w:rPr>
      </w:pPr>
      <w:bookmarkStart w:id="135" w:name="_Toc22554551"/>
      <w:bookmarkStart w:id="136" w:name="_Toc22557174"/>
      <w:bookmarkStart w:id="137" w:name="_Toc94785564"/>
      <w:bookmarkEnd w:id="135"/>
      <w:bookmarkEnd w:id="136"/>
      <w:r w:rsidRPr="005E22F9">
        <w:rPr>
          <w:rFonts w:cs="Calibri"/>
          <w:i/>
          <w:iCs/>
          <w:color w:val="538135"/>
        </w:rPr>
        <w:t>Opcije i moguća obnavljanja ugovora</w:t>
      </w:r>
      <w:bookmarkEnd w:id="137"/>
    </w:p>
    <w:p w14:paraId="5C67AC22"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104379E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8" w:name="_Toc508869416"/>
      <w:bookmarkStart w:id="139" w:name="_Toc508869560"/>
      <w:bookmarkStart w:id="140" w:name="_Toc508869417"/>
      <w:bookmarkStart w:id="141" w:name="_Toc508869561"/>
      <w:bookmarkStart w:id="142" w:name="_Toc508869418"/>
      <w:bookmarkStart w:id="143" w:name="_Toc508869562"/>
      <w:bookmarkStart w:id="144" w:name="_Toc508869419"/>
      <w:bookmarkStart w:id="145" w:name="_Toc508869563"/>
      <w:bookmarkStart w:id="146" w:name="_Toc94785565"/>
      <w:bookmarkEnd w:id="138"/>
      <w:bookmarkEnd w:id="139"/>
      <w:bookmarkEnd w:id="140"/>
      <w:bookmarkEnd w:id="141"/>
      <w:bookmarkEnd w:id="142"/>
      <w:bookmarkEnd w:id="143"/>
      <w:bookmarkEnd w:id="144"/>
      <w:bookmarkEnd w:id="145"/>
      <w:r w:rsidRPr="00035BAD">
        <w:rPr>
          <w:rFonts w:cs="Calibri"/>
          <w:color w:val="538135"/>
        </w:rPr>
        <w:t>3.</w:t>
      </w:r>
      <w:r w:rsidRPr="00035BAD">
        <w:rPr>
          <w:rFonts w:cs="Calibri"/>
          <w:color w:val="538135"/>
        </w:rPr>
        <w:tab/>
        <w:t>OSNOVE ZA ISKLJUČENJE GOSPODARSKOG SUBJEKTA</w:t>
      </w:r>
      <w:bookmarkEnd w:id="146"/>
      <w:r w:rsidRPr="00035BAD">
        <w:rPr>
          <w:rFonts w:cs="Calibri"/>
          <w:color w:val="538135"/>
        </w:rPr>
        <w:t xml:space="preserve"> </w:t>
      </w:r>
    </w:p>
    <w:p w14:paraId="07A78B4D"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4197C54A"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76788A30"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095A3945"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7" w:name="_Toc22714391"/>
      <w:bookmarkStart w:id="148" w:name="_Toc94785566"/>
      <w:r w:rsidRPr="00035BAD">
        <w:rPr>
          <w:color w:val="538135"/>
        </w:rPr>
        <w:t>3.1</w:t>
      </w:r>
      <w:r w:rsidRPr="00035BAD">
        <w:rPr>
          <w:color w:val="538135"/>
        </w:rPr>
        <w:tab/>
      </w:r>
      <w:bookmarkStart w:id="149" w:name="_Toc22554554"/>
      <w:bookmarkStart w:id="150" w:name="_Toc508869421"/>
      <w:bookmarkStart w:id="151" w:name="_Toc508869565"/>
      <w:bookmarkStart w:id="152" w:name="_Toc21331296"/>
      <w:bookmarkEnd w:id="149"/>
      <w:bookmarkEnd w:id="150"/>
      <w:bookmarkEnd w:id="151"/>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7"/>
      <w:bookmarkEnd w:id="148"/>
      <w:bookmarkEnd w:id="152"/>
    </w:p>
    <w:p w14:paraId="6553B9D8"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nastan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580D92FF"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1BCD2053"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275DC1E8"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52E4AC22"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29AC7FC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AFA11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372A7"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02124A3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12B5AF6B"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5F175F62"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1EB3165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576C8BA7"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7A365829"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11E11C93"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0411FAAA"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40C9F545"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1ED323A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250C3B87"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61546CCD"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nastan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podtočaka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14:paraId="7EDEEE9A"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49748CFF" w14:textId="77777777" w:rsidR="00035BAD" w:rsidRPr="00DF1A91" w:rsidRDefault="00035BAD" w:rsidP="00DF1A91">
      <w:pPr>
        <w:rPr>
          <w:b/>
          <w:bCs/>
        </w:rPr>
      </w:pPr>
      <w:bookmarkStart w:id="153" w:name="_Toc22557179"/>
      <w:bookmarkStart w:id="154" w:name="_Toc22714392"/>
      <w:r w:rsidRPr="00DF1A91">
        <w:rPr>
          <w:b/>
          <w:bCs/>
        </w:rPr>
        <w:t>Dokazivanje</w:t>
      </w:r>
      <w:bookmarkEnd w:id="153"/>
      <w:bookmarkEnd w:id="154"/>
    </w:p>
    <w:p w14:paraId="1751E0A4"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5" w:name="_Hlk506984226"/>
    </w:p>
    <w:bookmarkEnd w:id="155"/>
    <w:p w14:paraId="3B23AA6D"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stavka 1. točke 1. i 2. ovog članka</w:t>
      </w:r>
    </w:p>
    <w:p w14:paraId="624DEFF0"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nastana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035BAD" w:rsidRPr="00EC39D3">
        <w:rPr>
          <w:rFonts w:eastAsia="Calibri" w:cs="Arial"/>
          <w:szCs w:val="24"/>
        </w:rPr>
        <w:t xml:space="preserve"> </w:t>
      </w:r>
    </w:p>
    <w:p w14:paraId="62FAA9F2" w14:textId="2EAFE84A" w:rsidR="00035BAD" w:rsidRPr="00035BAD" w:rsidRDefault="00035BAD" w:rsidP="00035BAD">
      <w:pPr>
        <w:spacing w:before="120" w:after="0" w:line="22" w:lineRule="atLeast"/>
        <w:jc w:val="both"/>
        <w:rPr>
          <w:rFonts w:cs="Calibri"/>
        </w:rPr>
      </w:pPr>
      <w:bookmarkStart w:id="156"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00905B0F">
        <w:rPr>
          <w:rFonts w:cs="Calibri"/>
        </w:rPr>
        <w:t>)</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45568800"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23AC2EBC" w14:textId="77777777" w:rsidR="003C2B75" w:rsidRDefault="003C2B75" w:rsidP="001436F0">
      <w:pPr>
        <w:jc w:val="both"/>
        <w:rPr>
          <w:b/>
          <w:bCs/>
        </w:rPr>
      </w:pPr>
      <w:bookmarkStart w:id="157" w:name="_Toc22557180"/>
      <w:bookmarkStart w:id="158" w:name="_Toc22714393"/>
      <w:bookmarkStart w:id="159" w:name="_Hlk501622786"/>
      <w:bookmarkEnd w:id="156"/>
      <w:r>
        <w:rPr>
          <w:b/>
          <w:bCs/>
        </w:rPr>
        <w:lastRenderedPageBreak/>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1F89A7C2" w14:textId="77777777" w:rsidR="00035BAD" w:rsidRPr="00DF1A91" w:rsidRDefault="00035BAD" w:rsidP="001436F0">
      <w:pPr>
        <w:jc w:val="both"/>
        <w:rPr>
          <w:b/>
          <w:bCs/>
        </w:rPr>
      </w:pPr>
      <w:r w:rsidRPr="00DF1A91">
        <w:rPr>
          <w:b/>
          <w:bCs/>
        </w:rPr>
        <w:t>Dokazivanje u slučaju zajednice gospodarskih subjekata, podugovaratelja ili oslanjanja na sposobnost drugih subjekata</w:t>
      </w:r>
      <w:bookmarkEnd w:id="157"/>
      <w:bookmarkEnd w:id="158"/>
    </w:p>
    <w:bookmarkEnd w:id="159"/>
    <w:p w14:paraId="7EF57F8F"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podugovaratelje. </w:t>
      </w:r>
      <w:r w:rsidRPr="00EC39D3">
        <w:t>Ako Naručitelj utvrdi da postoji osnova za isključenje podugovaratelja, zatražiti će od gospodarskog subjekta zamjenu tog podugovaratelja u primjernom roku, ne kraćem od 5 dana.</w:t>
      </w:r>
    </w:p>
    <w:p w14:paraId="2B2B9918"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429D0935"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1D7707C7"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60" w:name="_Toc508869423"/>
      <w:bookmarkStart w:id="161" w:name="_Toc508869567"/>
      <w:bookmarkStart w:id="162" w:name="_Toc22714394"/>
      <w:bookmarkStart w:id="163" w:name="_Toc94785567"/>
      <w:bookmarkEnd w:id="160"/>
      <w:bookmarkEnd w:id="161"/>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javne nabave ako utvrdi da gospodarski subjekt nije ispunio obveze plaćanja dospjelih poreznih obveza i obveza za mirovinsko i zdravstveno osiguranje:</w:t>
      </w:r>
      <w:bookmarkEnd w:id="162"/>
      <w:bookmarkEnd w:id="163"/>
    </w:p>
    <w:p w14:paraId="7A7228BE" w14:textId="77777777" w:rsidR="00035BAD" w:rsidRPr="00EC39D3" w:rsidRDefault="00721507" w:rsidP="00721507">
      <w:pPr>
        <w:spacing w:after="0" w:line="22" w:lineRule="atLeast"/>
        <w:jc w:val="both"/>
      </w:pPr>
      <w:r>
        <w:t>-</w:t>
      </w:r>
      <w:r w:rsidR="00E948C8" w:rsidRPr="00E948C8">
        <w:t>ako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14:paraId="0891FDDC" w14:textId="77777777" w:rsidR="00035BAD" w:rsidRPr="00721507" w:rsidRDefault="00721507" w:rsidP="00035BAD">
      <w:pPr>
        <w:spacing w:before="120" w:after="0" w:line="22" w:lineRule="atLeast"/>
        <w:jc w:val="both"/>
        <w:rPr>
          <w:rFonts w:cs="Calibri"/>
          <w:b/>
          <w:bCs/>
          <w:lang w:eastAsia="sl-SI"/>
        </w:rPr>
      </w:pPr>
      <w:r w:rsidRPr="00721507">
        <w:rPr>
          <w:rFonts w:eastAsia="Calibri" w:cs="Arial"/>
          <w:b/>
          <w:bCs/>
          <w:szCs w:val="24"/>
        </w:rPr>
        <w:t>Dokazivanje u ponudi:</w:t>
      </w:r>
    </w:p>
    <w:p w14:paraId="63C485B6"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t>potvrd</w:t>
      </w:r>
      <w:r w:rsidR="00721507">
        <w:rPr>
          <w:rFonts w:cs="Calibri"/>
          <w:lang w:eastAsia="sl-SI"/>
        </w:rPr>
        <w:t>a</w:t>
      </w:r>
      <w:r w:rsidRPr="00E948C8">
        <w:rPr>
          <w:rFonts w:cs="Calibri"/>
          <w:lang w:eastAsia="sl-SI"/>
        </w:rPr>
        <w:t xml:space="preserve"> porezne uprave ili drugog nadležnog tijela u državi poslovnog nastana gospodarskog subjekta kojom se dokazuje da ne postoje osnove za isključenje iz stavka 1. točke 3. ovog članka</w:t>
      </w:r>
      <w:r w:rsidR="00035BAD" w:rsidRPr="00035BAD">
        <w:rPr>
          <w:rFonts w:cs="Calibri"/>
          <w:lang w:eastAsia="sl-SI"/>
        </w:rPr>
        <w:t>.</w:t>
      </w:r>
    </w:p>
    <w:p w14:paraId="054A7814"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nastana gospodarskog subjekta, odnosno državi čiji je osoba državljanin ne izdaju dokumenti iz stavka 5. članka </w:t>
      </w:r>
      <w:r>
        <w:rPr>
          <w:rFonts w:cs="Calibri"/>
          <w:lang w:eastAsia="sl-SI"/>
        </w:rPr>
        <w:t>10. Pravilnika</w:t>
      </w:r>
      <w:r w:rsidRPr="00E948C8">
        <w:rPr>
          <w:rFonts w:cs="Calibri"/>
          <w:lang w:eastAsia="sl-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4ED4C65" w14:textId="77777777" w:rsidR="00F65283" w:rsidRDefault="00F65283" w:rsidP="00F65283">
      <w:pPr>
        <w:jc w:val="both"/>
        <w:rPr>
          <w:b/>
          <w:bCs/>
        </w:rPr>
      </w:pPr>
    </w:p>
    <w:p w14:paraId="6E9869D9"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6C5D05D8" w14:textId="77777777" w:rsidR="00035BAD" w:rsidRPr="00DF1A91" w:rsidRDefault="00035BAD" w:rsidP="001436F0">
      <w:pPr>
        <w:jc w:val="both"/>
        <w:rPr>
          <w:b/>
          <w:bCs/>
        </w:rPr>
      </w:pPr>
      <w:bookmarkStart w:id="164" w:name="_Toc22557183"/>
      <w:bookmarkStart w:id="165" w:name="_Toc22714396"/>
      <w:r w:rsidRPr="00DF1A91">
        <w:rPr>
          <w:b/>
          <w:bCs/>
        </w:rPr>
        <w:t>Dokazivanje u slučaju zajednice gospodarskih subjekata, podugovaratelja ili oslanjanja na sposobnost drugih subjekata</w:t>
      </w:r>
      <w:bookmarkEnd w:id="164"/>
      <w:bookmarkEnd w:id="165"/>
    </w:p>
    <w:p w14:paraId="47B627CE"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podugovaratelje</w:t>
      </w:r>
      <w:r w:rsidRPr="00EC39D3">
        <w:t>. Ako Naručitelj utvrdi da postoji osnova za isključenje podugovaratelja, zatražiti će od gospodarskog subjekta zamjenu tog podugovaratelja u primjernom roku, ne kraćem od 5 dana.</w:t>
      </w:r>
    </w:p>
    <w:p w14:paraId="3221D8E3"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w:t>
      </w:r>
      <w:r w:rsidRPr="00EC39D3">
        <w:lastRenderedPageBreak/>
        <w:t>na čiju se sposobnost oslonio radi dokazivanja kriterija za odabir, ako utvrdi da kod tog subjekta postoje osnove za isključenje.</w:t>
      </w:r>
    </w:p>
    <w:p w14:paraId="578A4824" w14:textId="77777777"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6EFE7873"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6" w:name="_Toc22714400"/>
      <w:bookmarkStart w:id="167" w:name="_Toc94785568"/>
      <w:r w:rsidRPr="00035BAD">
        <w:rPr>
          <w:rFonts w:cs="Calibri"/>
          <w:color w:val="538135"/>
        </w:rPr>
        <w:t>Odredbe o samokorigiranju</w:t>
      </w:r>
      <w:bookmarkEnd w:id="166"/>
      <w:bookmarkEnd w:id="167"/>
    </w:p>
    <w:p w14:paraId="335FB8C8"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7A40A4CC" w14:textId="77777777" w:rsidR="00035BAD" w:rsidRPr="00035BAD" w:rsidRDefault="00035BAD" w:rsidP="00035BAD">
      <w:pPr>
        <w:spacing w:before="120" w:after="0" w:line="22" w:lineRule="atLeast"/>
        <w:jc w:val="both"/>
      </w:pPr>
      <w:r w:rsidRPr="00035BAD">
        <w:t>Poduzimanje mjera gospodarski subjekt dokazuje:</w:t>
      </w:r>
    </w:p>
    <w:p w14:paraId="1CFF25A4"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0353BE0D"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3EAEB86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4FE57D1F"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1FDEB19" w14:textId="77777777" w:rsidR="00035BAD" w:rsidRPr="00035BAD" w:rsidRDefault="00035BAD" w:rsidP="00035BAD">
      <w:pPr>
        <w:spacing w:before="120" w:after="0" w:line="22" w:lineRule="atLeast"/>
        <w:jc w:val="both"/>
      </w:pPr>
      <w:r w:rsidRPr="00035BAD">
        <w:t>Javni naručitelj neće isključiti gospodarskog subjekta iz postupka nabave ako je ocijenjeno da su poduzete mjere primjerene.</w:t>
      </w:r>
    </w:p>
    <w:p w14:paraId="7530F9F1"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72F186E9"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8" w:name="_Toc22554565"/>
      <w:bookmarkStart w:id="169" w:name="_Toc94785569"/>
      <w:bookmarkEnd w:id="168"/>
      <w:r w:rsidRPr="00035BAD">
        <w:rPr>
          <w:rFonts w:eastAsia="Calibri" w:cs="Calibri"/>
          <w:color w:val="538135"/>
          <w:kern w:val="1"/>
        </w:rPr>
        <w:t>4.</w:t>
      </w:r>
      <w:r w:rsidRPr="00035BAD">
        <w:rPr>
          <w:rFonts w:eastAsia="Calibri" w:cs="Calibri"/>
          <w:color w:val="538135"/>
          <w:kern w:val="1"/>
        </w:rPr>
        <w:tab/>
      </w:r>
      <w:bookmarkStart w:id="170" w:name="_Toc508869426"/>
      <w:bookmarkStart w:id="171" w:name="_Toc508869570"/>
      <w:bookmarkStart w:id="172" w:name="_Toc508869427"/>
      <w:bookmarkStart w:id="173" w:name="_Toc508869571"/>
      <w:bookmarkStart w:id="174" w:name="_Toc508869428"/>
      <w:bookmarkStart w:id="175" w:name="_Toc508869572"/>
      <w:bookmarkStart w:id="176" w:name="_Toc508869429"/>
      <w:bookmarkStart w:id="177" w:name="_Toc508869573"/>
      <w:bookmarkStart w:id="178" w:name="_Toc508869430"/>
      <w:bookmarkStart w:id="179" w:name="_Toc508869574"/>
      <w:bookmarkStart w:id="180" w:name="_Toc508869431"/>
      <w:bookmarkStart w:id="181" w:name="_Toc508869575"/>
      <w:bookmarkStart w:id="182" w:name="_Toc508869432"/>
      <w:bookmarkStart w:id="183" w:name="_Toc508869576"/>
      <w:bookmarkStart w:id="184" w:name="_Toc508869433"/>
      <w:bookmarkStart w:id="185" w:name="_Toc508869577"/>
      <w:bookmarkStart w:id="186" w:name="_Toc508869434"/>
      <w:bookmarkStart w:id="187" w:name="_Toc508869578"/>
      <w:bookmarkStart w:id="188" w:name="_Toc508869435"/>
      <w:bookmarkStart w:id="189" w:name="_Toc508869579"/>
      <w:bookmarkStart w:id="190" w:name="_Toc508869436"/>
      <w:bookmarkStart w:id="191" w:name="_Toc508869580"/>
      <w:bookmarkStart w:id="192" w:name="_Toc508869437"/>
      <w:bookmarkStart w:id="193" w:name="_Toc508869581"/>
      <w:bookmarkStart w:id="194" w:name="_Toc508869438"/>
      <w:bookmarkStart w:id="195" w:name="_Toc508869582"/>
      <w:bookmarkStart w:id="196" w:name="_Toc508869439"/>
      <w:bookmarkStart w:id="197" w:name="_Toc508869583"/>
      <w:bookmarkStart w:id="198" w:name="_Toc508869440"/>
      <w:bookmarkStart w:id="199" w:name="_Toc508869584"/>
      <w:bookmarkStart w:id="200" w:name="_Toc508869441"/>
      <w:bookmarkStart w:id="201" w:name="_Toc508869585"/>
      <w:bookmarkStart w:id="202" w:name="_Toc508869442"/>
      <w:bookmarkStart w:id="203" w:name="_Toc508869586"/>
      <w:bookmarkStart w:id="204" w:name="_Toc508869443"/>
      <w:bookmarkStart w:id="205" w:name="_Toc508869587"/>
      <w:bookmarkStart w:id="206" w:name="_Toc508869444"/>
      <w:bookmarkStart w:id="207" w:name="_Toc508869588"/>
      <w:bookmarkStart w:id="208" w:name="_Toc508869445"/>
      <w:bookmarkStart w:id="209" w:name="_Toc508869589"/>
      <w:bookmarkStart w:id="210" w:name="_Toc508869446"/>
      <w:bookmarkStart w:id="211" w:name="_Toc508869590"/>
      <w:bookmarkStart w:id="212" w:name="_Toc508869447"/>
      <w:bookmarkStart w:id="213" w:name="_Toc508869591"/>
      <w:bookmarkStart w:id="214" w:name="_Toc508869448"/>
      <w:bookmarkStart w:id="215" w:name="_Toc508869592"/>
      <w:bookmarkStart w:id="216" w:name="_Toc508869449"/>
      <w:bookmarkStart w:id="217" w:name="_Toc508869593"/>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35BAD">
        <w:rPr>
          <w:rFonts w:cs="Calibri"/>
          <w:color w:val="538135"/>
        </w:rPr>
        <w:t>KRITERIJI ZA ODABIR GOSPODARSKOG SUBJEKTA (UVJETI SPOSOBNOSTI)</w:t>
      </w:r>
      <w:bookmarkEnd w:id="169"/>
    </w:p>
    <w:p w14:paraId="36D19C4B" w14:textId="18EB563C"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r w:rsidR="0031782D">
        <w:rPr>
          <w:rFonts w:eastAsia="Calibri" w:cs="Calibri"/>
        </w:rPr>
        <w:t xml:space="preserve">Svi dokazi sposobnosti propisani ovom točkom Poziva na dostavu ponuda ne smiju biti stariji od </w:t>
      </w:r>
      <w:r w:rsidR="007E124D" w:rsidRPr="007E124D">
        <w:rPr>
          <w:rFonts w:eastAsia="Calibri" w:cs="Calibri"/>
        </w:rPr>
        <w:t>3 mjeseca od dana objave Poziva na dostavu ponuda u EOJN RH (jednostavna nabava) i na internetskoj stranici naručitelja</w:t>
      </w:r>
      <w:r w:rsidR="0031782D">
        <w:rPr>
          <w:rFonts w:eastAsia="Calibri" w:cs="Calibri"/>
        </w:rPr>
        <w:t>.</w:t>
      </w:r>
    </w:p>
    <w:p w14:paraId="2265C8A2"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35CEAB1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8" w:name="_Toc22714402"/>
      <w:bookmarkStart w:id="219" w:name="_Toc94785570"/>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8"/>
      <w:bookmarkEnd w:id="219"/>
    </w:p>
    <w:p w14:paraId="5486930E" w14:textId="77777777" w:rsidR="00035BAD" w:rsidRPr="00EC39D3" w:rsidRDefault="00234A00" w:rsidP="00721507">
      <w:pPr>
        <w:spacing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upis u sudski, obrtni, strukovni ili drugi odgovarajući registar u državi njegova poslovnog nastana</w:t>
      </w:r>
      <w:r>
        <w:rPr>
          <w:rFonts w:cs="Calibri"/>
        </w:rPr>
        <w:t>.</w:t>
      </w:r>
    </w:p>
    <w:p w14:paraId="49C46A09" w14:textId="77777777" w:rsidR="00721507" w:rsidRDefault="00721507" w:rsidP="00721507">
      <w:pPr>
        <w:spacing w:after="0"/>
        <w:rPr>
          <w:b/>
          <w:bCs/>
        </w:rPr>
      </w:pPr>
      <w:bookmarkStart w:id="220" w:name="_Hlk501626648"/>
      <w:bookmarkStart w:id="221" w:name="_Toc22557191"/>
      <w:bookmarkStart w:id="222" w:name="_Toc22714403"/>
      <w:bookmarkStart w:id="223" w:name="_Hlk31359572"/>
    </w:p>
    <w:p w14:paraId="0F24AEF8" w14:textId="77777777" w:rsidR="00035BAD" w:rsidRPr="00DF1A91" w:rsidRDefault="00035BAD" w:rsidP="00721507">
      <w:pPr>
        <w:rPr>
          <w:b/>
          <w:bCs/>
        </w:rPr>
      </w:pPr>
      <w:r w:rsidRPr="00DF1A91">
        <w:rPr>
          <w:b/>
          <w:bCs/>
        </w:rPr>
        <w:t>Dokazivanje</w:t>
      </w:r>
      <w:bookmarkEnd w:id="220"/>
      <w:bookmarkEnd w:id="221"/>
      <w:bookmarkEnd w:id="222"/>
      <w:r w:rsidRPr="00DF1A91">
        <w:rPr>
          <w:b/>
          <w:bCs/>
        </w:rPr>
        <w:t xml:space="preserve"> </w:t>
      </w:r>
      <w:r w:rsidR="002113EA" w:rsidRPr="00DF1A91">
        <w:rPr>
          <w:b/>
          <w:bCs/>
        </w:rPr>
        <w:t>u ponudi:</w:t>
      </w:r>
    </w:p>
    <w:bookmarkEnd w:id="223"/>
    <w:p w14:paraId="0D590F74"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nastana</w:t>
      </w:r>
    </w:p>
    <w:p w14:paraId="2CB280D3"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5704F485" w14:textId="77777777" w:rsidR="00097CBB" w:rsidRDefault="00097CBB" w:rsidP="00035BAD">
      <w:pPr>
        <w:spacing w:before="120" w:after="0" w:line="22" w:lineRule="atLeast"/>
        <w:jc w:val="both"/>
        <w:rPr>
          <w:rFonts w:eastAsia="Times New Roman" w:cs="Calibri"/>
          <w:b/>
          <w:lang w:eastAsia="hr-HR"/>
        </w:rPr>
      </w:pPr>
    </w:p>
    <w:p w14:paraId="7425724C"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4" w:name="_Toc508869452"/>
      <w:bookmarkStart w:id="225" w:name="_Toc508869596"/>
      <w:bookmarkStart w:id="226" w:name="_Toc22714407"/>
      <w:bookmarkStart w:id="227" w:name="_Toc94785571"/>
      <w:bookmarkEnd w:id="224"/>
      <w:bookmarkEnd w:id="225"/>
      <w:r w:rsidRPr="00035BAD">
        <w:rPr>
          <w:rFonts w:cs="Calibri"/>
          <w:color w:val="538135"/>
        </w:rPr>
        <w:t>4.</w:t>
      </w:r>
      <w:r w:rsidR="00AB19A6">
        <w:rPr>
          <w:rFonts w:cs="Calibri"/>
          <w:color w:val="538135"/>
        </w:rPr>
        <w:t>2</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6"/>
      <w:bookmarkEnd w:id="227"/>
    </w:p>
    <w:p w14:paraId="5B9EC199"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6AD14902" w14:textId="77777777" w:rsidR="001C2625" w:rsidRDefault="001C2625" w:rsidP="001C2625">
      <w:pPr>
        <w:pStyle w:val="Naslov2"/>
        <w:spacing w:before="120" w:line="22" w:lineRule="atLeast"/>
        <w:ind w:left="567" w:hanging="567"/>
        <w:jc w:val="both"/>
        <w:rPr>
          <w:rFonts w:cs="Calibri"/>
          <w:color w:val="538135"/>
        </w:rPr>
      </w:pPr>
      <w:bookmarkStart w:id="228" w:name="_Toc25227434"/>
      <w:bookmarkStart w:id="229" w:name="_Toc27035258"/>
      <w:bookmarkStart w:id="230" w:name="_Toc94785572"/>
      <w:r w:rsidRPr="00035BAD">
        <w:rPr>
          <w:rFonts w:cs="Calibri"/>
          <w:color w:val="538135"/>
        </w:rPr>
        <w:t>4.</w:t>
      </w:r>
      <w:r w:rsidR="00AB19A6">
        <w:rPr>
          <w:rFonts w:cs="Calibri"/>
          <w:color w:val="538135"/>
        </w:rPr>
        <w:t>2</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Popis glavnih usluga</w:t>
      </w:r>
      <w:bookmarkEnd w:id="228"/>
      <w:bookmarkEnd w:id="229"/>
      <w:bookmarkEnd w:id="230"/>
    </w:p>
    <w:p w14:paraId="4189D39C" w14:textId="1A70113E" w:rsidR="003A25A3" w:rsidRDefault="001C2625" w:rsidP="001C2625">
      <w:pPr>
        <w:spacing w:before="120" w:after="0" w:line="22" w:lineRule="atLeast"/>
        <w:jc w:val="both"/>
      </w:pPr>
      <w:r w:rsidRPr="00500F94">
        <w:t xml:space="preserve">Gospodarski subjekt mora dokazati da je u godini u kojoj je započeo postupak javne nabave i </w:t>
      </w:r>
      <w:r w:rsidRPr="00832FBD">
        <w:t xml:space="preserve">tijekom </w:t>
      </w:r>
      <w:r w:rsidR="00AB19A6">
        <w:t>pet</w:t>
      </w:r>
      <w:r w:rsidR="0064180D" w:rsidRPr="00AA129B">
        <w:t xml:space="preserve"> (</w:t>
      </w:r>
      <w:r w:rsidR="00AB19A6">
        <w:t>5</w:t>
      </w:r>
      <w:r w:rsidR="0064180D" w:rsidRPr="00AA129B">
        <w:t xml:space="preserve">) </w:t>
      </w:r>
      <w:r w:rsidRPr="00AA129B">
        <w:t xml:space="preserve"> godin</w:t>
      </w:r>
      <w:r w:rsidR="00AB19A6">
        <w:t>a</w:t>
      </w:r>
      <w:r w:rsidRPr="00AA129B">
        <w:t xml:space="preserve"> </w:t>
      </w:r>
      <w:r w:rsidRPr="00921615">
        <w:t xml:space="preserve">koje prethode toj godini pružio </w:t>
      </w:r>
      <w:r w:rsidR="002934ED">
        <w:t xml:space="preserve">glavne </w:t>
      </w:r>
      <w:r w:rsidRPr="00921615">
        <w:t>uslug</w:t>
      </w:r>
      <w:r w:rsidR="00AB19A6">
        <w:t>e</w:t>
      </w:r>
      <w:r w:rsidR="00BA0D45">
        <w:t xml:space="preserve"> razmjerne predmetu nabave</w:t>
      </w:r>
      <w:r w:rsidR="00B32110">
        <w:t xml:space="preserve"> i povezane s predmetom nabave</w:t>
      </w:r>
      <w:r w:rsidRPr="00500F94">
        <w:t xml:space="preserve">. Vrijednost (bez PDV-a) </w:t>
      </w:r>
      <w:r w:rsidR="00442439" w:rsidRPr="00442439">
        <w:rPr>
          <w:b/>
          <w:bCs/>
        </w:rPr>
        <w:t>jedne</w:t>
      </w:r>
      <w:r w:rsidR="00AB19A6">
        <w:rPr>
          <w:b/>
          <w:bCs/>
        </w:rPr>
        <w:t xml:space="preserve"> (1) ili najviše sedam (7) </w:t>
      </w:r>
      <w:r w:rsidRPr="00F76165">
        <w:rPr>
          <w:b/>
          <w:bCs/>
        </w:rPr>
        <w:t>pružen</w:t>
      </w:r>
      <w:r w:rsidR="00AB19A6">
        <w:rPr>
          <w:b/>
          <w:bCs/>
        </w:rPr>
        <w:t>ih</w:t>
      </w:r>
      <w:r w:rsidRPr="00F76165">
        <w:rPr>
          <w:b/>
          <w:bCs/>
        </w:rPr>
        <w:t xml:space="preserve"> uslug</w:t>
      </w:r>
      <w:r w:rsidR="00AB19A6">
        <w:rPr>
          <w:b/>
          <w:bCs/>
        </w:rPr>
        <w:t>a</w:t>
      </w:r>
      <w:r w:rsidR="00442439">
        <w:rPr>
          <w:b/>
          <w:bCs/>
        </w:rPr>
        <w:t xml:space="preserve"> </w:t>
      </w:r>
      <w:r w:rsidR="002934ED">
        <w:rPr>
          <w:b/>
          <w:bCs/>
        </w:rPr>
        <w:t xml:space="preserve">(zbrojeno) </w:t>
      </w:r>
      <w:r w:rsidRPr="00500F94">
        <w:t xml:space="preserve">mora biti minimalno u visini </w:t>
      </w:r>
      <w:r w:rsidR="00F11B09">
        <w:t>procijenjene vrijednosti nabave</w:t>
      </w:r>
      <w:r w:rsidR="00A660E2">
        <w:t xml:space="preserve">. </w:t>
      </w:r>
    </w:p>
    <w:p w14:paraId="79EAAFC2" w14:textId="79E71FA9" w:rsidR="00A660E2" w:rsidRPr="00BA0D45" w:rsidRDefault="00A660E2" w:rsidP="001C2625">
      <w:pPr>
        <w:spacing w:before="120" w:after="0" w:line="22" w:lineRule="atLeast"/>
        <w:jc w:val="both"/>
      </w:pPr>
      <w:r>
        <w:t xml:space="preserve">Pružene </w:t>
      </w:r>
      <w:r w:rsidR="00B32110">
        <w:t xml:space="preserve">glavne </w:t>
      </w:r>
      <w:r>
        <w:t xml:space="preserve">usluge moraju </w:t>
      </w:r>
      <w:r w:rsidR="00B32110">
        <w:t>uključivati</w:t>
      </w:r>
      <w:r>
        <w:t xml:space="preserve"> </w:t>
      </w:r>
      <w:r w:rsidRPr="00A660E2">
        <w:t xml:space="preserve">minimalno </w:t>
      </w:r>
      <w:r w:rsidRPr="00BA0D45">
        <w:t xml:space="preserve">1 (jedan) elaborat ocjene postojećeg stanja građevinske konstrukcije </w:t>
      </w:r>
      <w:r w:rsidR="00886245" w:rsidRPr="00BA0D45">
        <w:t xml:space="preserve">pojedinačno </w:t>
      </w:r>
      <w:r w:rsidRPr="00BA0D45">
        <w:t>zaštićenog spomenika kulture</w:t>
      </w:r>
      <w:r w:rsidR="00886245" w:rsidRPr="00BA0D45">
        <w:t xml:space="preserve"> ili objekta koji se nalazi u kulturno-povijesnoj cjelini</w:t>
      </w:r>
      <w:r w:rsidRPr="00BA0D45">
        <w:t xml:space="preserve"> i minimalno </w:t>
      </w:r>
      <w:r w:rsidR="00B32110">
        <w:t>1</w:t>
      </w:r>
      <w:r w:rsidRPr="00BA0D45">
        <w:t xml:space="preserve"> (</w:t>
      </w:r>
      <w:r w:rsidR="00B32110">
        <w:t>jedan</w:t>
      </w:r>
      <w:r w:rsidRPr="00BA0D45">
        <w:t xml:space="preserve">) elaborata o istražnim radovima na </w:t>
      </w:r>
      <w:r w:rsidR="00886245" w:rsidRPr="00BA0D45">
        <w:t>pojedinačno zaštićenim spomenicima kulture ili objektima koji se nalaze u kulturno-povijesnoj cjelini.</w:t>
      </w:r>
      <w:r w:rsidR="001C2625" w:rsidRPr="00BA0D45">
        <w:t xml:space="preserve"> </w:t>
      </w:r>
    </w:p>
    <w:p w14:paraId="62236EF3" w14:textId="7811918C" w:rsidR="00BA0D45" w:rsidRPr="00BA0D45" w:rsidRDefault="00BA0D45" w:rsidP="001C2625">
      <w:pPr>
        <w:spacing w:before="120" w:after="0" w:line="22" w:lineRule="atLeast"/>
        <w:jc w:val="both"/>
      </w:pPr>
      <w:r>
        <w:t xml:space="preserve">Pružene usluge </w:t>
      </w:r>
      <w:r w:rsidR="00B32110">
        <w:t xml:space="preserve">su povezane s predmetom nabave ako </w:t>
      </w:r>
      <w:r>
        <w:t xml:space="preserve">se odnose na </w:t>
      </w:r>
      <w:r w:rsidR="00F41C9F" w:rsidRPr="00F41C9F">
        <w:t>izrad</w:t>
      </w:r>
      <w:r>
        <w:t>u</w:t>
      </w:r>
      <w:r w:rsidR="00F41C9F" w:rsidRPr="00F41C9F">
        <w:t xml:space="preserve"> </w:t>
      </w:r>
      <w:r w:rsidR="003259AB" w:rsidRPr="00BA0D45">
        <w:t>Elaborata ocjene postojećeg stanja građevinske konstrukcije,</w:t>
      </w:r>
      <w:r w:rsidRPr="00BA0D45">
        <w:t xml:space="preserve"> </w:t>
      </w:r>
      <w:r w:rsidR="00F41C9F" w:rsidRPr="00BA0D45">
        <w:t xml:space="preserve">provedba istražnih radova, mjerenja dinamičkih svojstava </w:t>
      </w:r>
      <w:r w:rsidR="003259AB" w:rsidRPr="00BA0D45">
        <w:t>na</w:t>
      </w:r>
      <w:r w:rsidRPr="00BA0D45">
        <w:t xml:space="preserve"> </w:t>
      </w:r>
      <w:r w:rsidR="00F41C9F" w:rsidRPr="00BA0D45">
        <w:t xml:space="preserve">objektima koji su </w:t>
      </w:r>
      <w:r w:rsidR="003259AB" w:rsidRPr="00BA0D45">
        <w:t xml:space="preserve">pojedinačno zaštićeni spomenici kulture ili </w:t>
      </w:r>
      <w:r w:rsidR="00F41C9F" w:rsidRPr="00BA0D45">
        <w:t xml:space="preserve"> </w:t>
      </w:r>
      <w:r w:rsidR="003259AB" w:rsidRPr="00BA0D45">
        <w:t>se nalaz</w:t>
      </w:r>
      <w:r w:rsidR="003A25A3">
        <w:t>e</w:t>
      </w:r>
      <w:r w:rsidR="003259AB" w:rsidRPr="00BA0D45">
        <w:t xml:space="preserve"> u kulturno-povijesnoj cjelini</w:t>
      </w:r>
      <w:r w:rsidR="00B32110">
        <w:t xml:space="preserve"> ili druge slične usluge</w:t>
      </w:r>
      <w:r w:rsidR="000077A2" w:rsidRPr="00BA0D45">
        <w:t>.</w:t>
      </w:r>
      <w:r w:rsidRPr="00BA0D45">
        <w:t xml:space="preserve"> </w:t>
      </w:r>
    </w:p>
    <w:p w14:paraId="4B538DD5" w14:textId="243D639E" w:rsidR="001C2625" w:rsidRDefault="001C2625" w:rsidP="001C2625">
      <w:pPr>
        <w:spacing w:before="120" w:after="0" w:line="22" w:lineRule="atLeast"/>
        <w:jc w:val="both"/>
      </w:pPr>
      <w:r w:rsidRPr="00500F94">
        <w:t>Gospodarski subjekt na taj način dokazuje da ima potrebno iskustvo, znanje i sposobnost te da je s obzirom na opseg, predmet i procijenjenu vrijednost nabave sposoban kvalitetno i</w:t>
      </w:r>
      <w:r w:rsidR="00D86B09">
        <w:t>zvršiti uslugu</w:t>
      </w:r>
      <w:r w:rsidRPr="00500F94">
        <w:t xml:space="preserve"> koja je predmet nabave</w:t>
      </w:r>
      <w:r w:rsidR="00F41C9F" w:rsidRPr="00F41C9F">
        <w:t xml:space="preserve"> uzimajući u obzir sve specifičnosti predmeta nabave</w:t>
      </w:r>
      <w:r w:rsidRPr="00500F94">
        <w:t>.</w:t>
      </w:r>
    </w:p>
    <w:p w14:paraId="5F751093" w14:textId="77777777" w:rsidR="001C2625" w:rsidRPr="008A30A0" w:rsidRDefault="001C2625" w:rsidP="00A660E2">
      <w:pPr>
        <w:spacing w:before="120" w:after="0" w:line="22" w:lineRule="atLeast"/>
        <w:jc w:val="both"/>
      </w:pPr>
      <w:bookmarkStart w:id="231" w:name="_Hlk94258158"/>
      <w:bookmarkStart w:id="232" w:name="_Hlk94267623"/>
      <w:r w:rsidRPr="008A30A0">
        <w:rPr>
          <w:b/>
        </w:rPr>
        <w:t>Dokazivanje</w:t>
      </w:r>
      <w:r w:rsidR="00CD149F">
        <w:rPr>
          <w:b/>
        </w:rPr>
        <w:t xml:space="preserve"> u ponudi:</w:t>
      </w:r>
      <w:r w:rsidRPr="008A30A0">
        <w:rPr>
          <w:b/>
        </w:rPr>
        <w:t xml:space="preserve"> </w:t>
      </w:r>
    </w:p>
    <w:bookmarkEnd w:id="231"/>
    <w:bookmarkEnd w:id="232"/>
    <w:p w14:paraId="2909BC55" w14:textId="66070B40" w:rsidR="001C2625" w:rsidRPr="00B32110" w:rsidRDefault="00F76165" w:rsidP="00B32110">
      <w:pPr>
        <w:pStyle w:val="Odlomakpopisa"/>
        <w:numPr>
          <w:ilvl w:val="0"/>
          <w:numId w:val="28"/>
        </w:numPr>
        <w:spacing w:before="120" w:after="0" w:line="22" w:lineRule="atLeast"/>
        <w:jc w:val="both"/>
        <w:rPr>
          <w:b/>
          <w:bCs/>
        </w:rPr>
      </w:pPr>
      <w:r w:rsidRPr="00B32110">
        <w:rPr>
          <w:b/>
          <w:bCs/>
        </w:rPr>
        <w:t>-</w:t>
      </w:r>
      <w:r w:rsidR="001C2625" w:rsidRPr="00B32110">
        <w:rPr>
          <w:b/>
          <w:bCs/>
        </w:rPr>
        <w:t xml:space="preserve">popisom glavnih usluga izvršenih u godini u kojoj je započeo postupak javne nabave i tijekom </w:t>
      </w:r>
      <w:r w:rsidR="00A660E2" w:rsidRPr="00B32110">
        <w:rPr>
          <w:b/>
          <w:bCs/>
        </w:rPr>
        <w:t>pet</w:t>
      </w:r>
      <w:r w:rsidR="001C2625" w:rsidRPr="00B32110">
        <w:rPr>
          <w:b/>
          <w:bCs/>
        </w:rPr>
        <w:t xml:space="preserve"> godin</w:t>
      </w:r>
      <w:r w:rsidR="00A660E2" w:rsidRPr="00B32110">
        <w:rPr>
          <w:b/>
          <w:bCs/>
        </w:rPr>
        <w:t>a</w:t>
      </w:r>
      <w:r w:rsidR="001C2625" w:rsidRPr="00B32110">
        <w:rPr>
          <w:b/>
          <w:bCs/>
        </w:rPr>
        <w:t xml:space="preserve"> koje prethode toj godini. Popis glavnih usluga mora sadržavati opis usluga, vrijednost usluga, datum </w:t>
      </w:r>
      <w:r w:rsidR="00B32110">
        <w:rPr>
          <w:b/>
          <w:bCs/>
        </w:rPr>
        <w:t xml:space="preserve">konačnog izvršenja usluga </w:t>
      </w:r>
      <w:r w:rsidR="001C2625" w:rsidRPr="00B32110">
        <w:rPr>
          <w:b/>
          <w:bCs/>
        </w:rPr>
        <w:t>te naziv druge ugovorne strane</w:t>
      </w:r>
      <w:r w:rsidR="00B32110">
        <w:rPr>
          <w:b/>
          <w:bCs/>
        </w:rPr>
        <w:t xml:space="preserve"> (naziv, adresa, kontakt osoba za provjeru informacija s kontakt podacima – telefon, mail)</w:t>
      </w:r>
      <w:r w:rsidR="001C2625" w:rsidRPr="00B32110">
        <w:rPr>
          <w:b/>
          <w:bCs/>
        </w:rPr>
        <w:t>.</w:t>
      </w:r>
      <w:r w:rsidR="0092762B" w:rsidRPr="00B32110">
        <w:rPr>
          <w:b/>
          <w:bCs/>
        </w:rPr>
        <w:t xml:space="preserve"> Popis uslug</w:t>
      </w:r>
      <w:r w:rsidR="00B32110">
        <w:rPr>
          <w:b/>
          <w:bCs/>
        </w:rPr>
        <w:t>a</w:t>
      </w:r>
      <w:r w:rsidR="0092762B" w:rsidRPr="00B32110">
        <w:rPr>
          <w:b/>
          <w:bCs/>
        </w:rPr>
        <w:t xml:space="preserve"> potpisuje i ovjerava gospodarski subjekt koji dokazuje navedeni uvjet sposobnosti.</w:t>
      </w:r>
    </w:p>
    <w:p w14:paraId="758AD60D" w14:textId="77777777" w:rsidR="001C2625" w:rsidRPr="008A30A0" w:rsidRDefault="001C2625" w:rsidP="001C2625">
      <w:pPr>
        <w:spacing w:before="120" w:after="0" w:line="22" w:lineRule="atLeast"/>
        <w:jc w:val="both"/>
        <w:rPr>
          <w:b/>
          <w:bCs/>
        </w:rPr>
      </w:pPr>
      <w:r w:rsidRPr="008A30A0">
        <w:rPr>
          <w:b/>
          <w:bCs/>
        </w:rPr>
        <w:t xml:space="preserve">NAPOMENA: </w:t>
      </w:r>
    </w:p>
    <w:p w14:paraId="6A42B45F" w14:textId="374794F4" w:rsidR="001C2625" w:rsidRDefault="001C2625" w:rsidP="001C2625">
      <w:pPr>
        <w:spacing w:before="120" w:after="0" w:line="22" w:lineRule="atLeast"/>
        <w:jc w:val="both"/>
      </w:pPr>
      <w:r>
        <w:t>U slučaju da je više gospodarskih subjek</w:t>
      </w:r>
      <w:r w:rsidR="00B32110">
        <w:t>a</w:t>
      </w:r>
      <w:r>
        <w:t>ta zajedno izvršilo ugovor, u popisu mora biti jasno naznačeno koje usluge i za koju vrijednost je gospodarski subjekt koji predaje Ponudu u ovom postupku javne nabave izvršio.</w:t>
      </w:r>
    </w:p>
    <w:p w14:paraId="1C0E7FE6" w14:textId="4575C68D" w:rsidR="000E762A" w:rsidRDefault="000E762A" w:rsidP="000E762A">
      <w:pPr>
        <w:jc w:val="both"/>
        <w:rPr>
          <w:b/>
          <w:bCs/>
        </w:rPr>
      </w:pPr>
      <w:r>
        <w:rPr>
          <w:b/>
          <w:bCs/>
        </w:rPr>
        <w:t>Dokumenti kojim</w:t>
      </w:r>
      <w:r w:rsidR="003A25A3">
        <w:rPr>
          <w:b/>
          <w:bCs/>
        </w:rPr>
        <w:t>a</w:t>
      </w:r>
      <w:r>
        <w:rPr>
          <w:b/>
          <w:bCs/>
        </w:rPr>
        <w:t xml:space="preserve"> Ponuditelj dokazuje uvjet tehničke i stručne sposobnosti iz ove točke Poziva na dostavu ponuda ne smiju biti stariji od </w:t>
      </w:r>
      <w:r w:rsidR="004657F6">
        <w:rPr>
          <w:b/>
          <w:bCs/>
          <w:color w:val="FF0000"/>
        </w:rPr>
        <w:t>6</w:t>
      </w:r>
      <w:r w:rsidRPr="004657F6">
        <w:rPr>
          <w:b/>
          <w:bCs/>
          <w:color w:val="FF0000"/>
        </w:rPr>
        <w:t xml:space="preserve"> mjesec</w:t>
      </w:r>
      <w:r w:rsidR="004657F6">
        <w:rPr>
          <w:b/>
          <w:bCs/>
          <w:color w:val="FF0000"/>
        </w:rPr>
        <w:t>i</w:t>
      </w:r>
      <w:r w:rsidRPr="004657F6">
        <w:rPr>
          <w:b/>
          <w:bCs/>
          <w:color w:val="FF0000"/>
        </w:rPr>
        <w:t xml:space="preserve"> </w:t>
      </w:r>
      <w:r>
        <w:rPr>
          <w:b/>
          <w:bCs/>
        </w:rPr>
        <w:t>od dana objave Poziva na dostavu ponuda u EOJN RH (jednostavna nabava) i na internetskoj stranici naručitelja.</w:t>
      </w:r>
    </w:p>
    <w:p w14:paraId="734D56CB" w14:textId="6E4967D2" w:rsidR="003A1B1F" w:rsidRDefault="003A1B1F" w:rsidP="003A1B1F">
      <w:pPr>
        <w:pStyle w:val="Naslov2"/>
        <w:spacing w:before="0" w:line="22" w:lineRule="atLeast"/>
        <w:ind w:left="567" w:hanging="567"/>
        <w:jc w:val="both"/>
        <w:rPr>
          <w:rFonts w:cs="Calibri"/>
          <w:color w:val="538135"/>
        </w:rPr>
      </w:pPr>
      <w:bookmarkStart w:id="233" w:name="_Toc94785573"/>
      <w:r w:rsidRPr="003A1B1F">
        <w:rPr>
          <w:rFonts w:cs="Calibri"/>
          <w:color w:val="538135"/>
        </w:rPr>
        <w:t xml:space="preserve">4.2.2. Alati, postrojenja ili tehnička oprema koja je na raspolaganju </w:t>
      </w:r>
      <w:r w:rsidR="003A25A3">
        <w:rPr>
          <w:rFonts w:cs="Calibri"/>
          <w:color w:val="538135"/>
        </w:rPr>
        <w:t>Ponuditelju</w:t>
      </w:r>
      <w:r w:rsidRPr="003A1B1F">
        <w:rPr>
          <w:rFonts w:cs="Calibri"/>
          <w:color w:val="538135"/>
        </w:rPr>
        <w:t xml:space="preserve"> u svrhu izvršenja ugovora</w:t>
      </w:r>
      <w:bookmarkEnd w:id="233"/>
    </w:p>
    <w:p w14:paraId="36491E70" w14:textId="77777777" w:rsidR="003A1B1F" w:rsidRDefault="003A1B1F" w:rsidP="003A1B1F">
      <w:pPr>
        <w:spacing w:after="0" w:line="240" w:lineRule="auto"/>
        <w:rPr>
          <w:lang w:eastAsia="en-US"/>
        </w:rPr>
      </w:pPr>
      <w:r>
        <w:rPr>
          <w:lang w:eastAsia="en-US"/>
        </w:rPr>
        <w:t>Ponuditelj mora imati na raspolaganju sljedeće:</w:t>
      </w:r>
    </w:p>
    <w:p w14:paraId="2E21896D" w14:textId="77777777" w:rsidR="003A1B1F" w:rsidRDefault="003A1B1F" w:rsidP="003A1B1F">
      <w:pPr>
        <w:spacing w:after="0" w:line="240" w:lineRule="auto"/>
        <w:rPr>
          <w:lang w:eastAsia="en-US"/>
        </w:rPr>
      </w:pPr>
      <w:r>
        <w:rPr>
          <w:lang w:eastAsia="en-US"/>
        </w:rPr>
        <w:t>•</w:t>
      </w:r>
      <w:r>
        <w:rPr>
          <w:lang w:eastAsia="en-US"/>
        </w:rPr>
        <w:tab/>
        <w:t>licencirani softver za statičko-dinamičke analize konstrukcija,</w:t>
      </w:r>
    </w:p>
    <w:p w14:paraId="57A1F329" w14:textId="77777777" w:rsidR="003A1B1F" w:rsidRDefault="003A1B1F" w:rsidP="003A1B1F">
      <w:pPr>
        <w:spacing w:after="0" w:line="240" w:lineRule="auto"/>
        <w:rPr>
          <w:lang w:eastAsia="en-US"/>
        </w:rPr>
      </w:pPr>
      <w:r>
        <w:rPr>
          <w:lang w:eastAsia="en-US"/>
        </w:rPr>
        <w:t>•</w:t>
      </w:r>
      <w:r>
        <w:rPr>
          <w:lang w:eastAsia="en-US"/>
        </w:rPr>
        <w:tab/>
        <w:t>licencirani softver za mjerenje dinamičkih svojstava konstrukcija,</w:t>
      </w:r>
    </w:p>
    <w:p w14:paraId="7AFA608E" w14:textId="77777777" w:rsidR="003A1B1F" w:rsidRDefault="003A1B1F" w:rsidP="003A1B1F">
      <w:pPr>
        <w:spacing w:after="0" w:line="240" w:lineRule="auto"/>
        <w:rPr>
          <w:lang w:eastAsia="en-US"/>
        </w:rPr>
      </w:pPr>
      <w:r>
        <w:rPr>
          <w:lang w:eastAsia="en-US"/>
        </w:rPr>
        <w:t>•</w:t>
      </w:r>
      <w:r>
        <w:rPr>
          <w:lang w:eastAsia="en-US"/>
        </w:rPr>
        <w:tab/>
        <w:t>opremu za mjerenje dinamičkih svojstava konstrukcija,</w:t>
      </w:r>
    </w:p>
    <w:p w14:paraId="725720AB" w14:textId="77777777" w:rsidR="00C57F7F" w:rsidRDefault="003A1B1F" w:rsidP="00C57F7F">
      <w:pPr>
        <w:spacing w:after="0" w:line="240" w:lineRule="auto"/>
        <w:rPr>
          <w:lang w:eastAsia="en-US"/>
        </w:rPr>
      </w:pPr>
      <w:r>
        <w:rPr>
          <w:lang w:eastAsia="en-US"/>
        </w:rPr>
        <w:lastRenderedPageBreak/>
        <w:t>•</w:t>
      </w:r>
      <w:r>
        <w:rPr>
          <w:lang w:eastAsia="en-US"/>
        </w:rPr>
        <w:tab/>
        <w:t xml:space="preserve">opremu za ispitivanje posmične čvrstoće </w:t>
      </w:r>
      <w:r w:rsidRPr="005F50DB">
        <w:rPr>
          <w:color w:val="000000" w:themeColor="text1"/>
          <w:lang w:eastAsia="en-US"/>
        </w:rPr>
        <w:t xml:space="preserve">ziđa i za ispitivanje ziđa plosnatim pločama </w:t>
      </w:r>
      <w:r>
        <w:rPr>
          <w:lang w:eastAsia="en-US"/>
        </w:rPr>
        <w:t>(Flat Jack),</w:t>
      </w:r>
    </w:p>
    <w:p w14:paraId="138D2E58" w14:textId="77777777" w:rsidR="003A1B1F" w:rsidRDefault="003A1B1F" w:rsidP="00C57F7F">
      <w:pPr>
        <w:spacing w:after="0" w:line="240" w:lineRule="auto"/>
        <w:rPr>
          <w:lang w:eastAsia="en-US"/>
        </w:rPr>
      </w:pPr>
      <w:r>
        <w:rPr>
          <w:lang w:eastAsia="en-US"/>
        </w:rPr>
        <w:t>•</w:t>
      </w:r>
      <w:r>
        <w:rPr>
          <w:lang w:eastAsia="en-US"/>
        </w:rPr>
        <w:tab/>
        <w:t>opremu za ostale istražne radove koji su navedeni u tekstu ove nabave.</w:t>
      </w:r>
    </w:p>
    <w:p w14:paraId="7E290C23" w14:textId="77777777" w:rsidR="00B32110" w:rsidRDefault="00B32110" w:rsidP="003A1B1F">
      <w:pPr>
        <w:rPr>
          <w:b/>
          <w:bCs/>
          <w:lang w:eastAsia="en-US"/>
        </w:rPr>
      </w:pPr>
    </w:p>
    <w:p w14:paraId="3325EF28" w14:textId="502A3466" w:rsidR="003A1B1F" w:rsidRPr="003A1B1F" w:rsidRDefault="003A1B1F" w:rsidP="003A1B1F">
      <w:pPr>
        <w:rPr>
          <w:b/>
          <w:bCs/>
          <w:lang w:eastAsia="en-US"/>
        </w:rPr>
      </w:pPr>
      <w:r w:rsidRPr="003A1B1F">
        <w:rPr>
          <w:b/>
          <w:bCs/>
          <w:lang w:eastAsia="en-US"/>
        </w:rPr>
        <w:t xml:space="preserve">Dokazivanje u ponudi: </w:t>
      </w:r>
    </w:p>
    <w:p w14:paraId="32CCF099" w14:textId="424219E0" w:rsidR="00221694" w:rsidRPr="00221694" w:rsidRDefault="00C57F7F" w:rsidP="00221694">
      <w:pPr>
        <w:pStyle w:val="Odlomakpopisa"/>
        <w:numPr>
          <w:ilvl w:val="0"/>
          <w:numId w:val="28"/>
        </w:numPr>
        <w:rPr>
          <w:b/>
          <w:bCs/>
        </w:rPr>
      </w:pPr>
      <w:r w:rsidRPr="00B32110">
        <w:rPr>
          <w:b/>
          <w:bCs/>
        </w:rPr>
        <w:t>-</w:t>
      </w:r>
      <w:r w:rsidR="003A1B1F" w:rsidRPr="00B32110">
        <w:rPr>
          <w:b/>
          <w:bCs/>
        </w:rPr>
        <w:t xml:space="preserve">Kao dokaz ispunjenja ovog uvjeta, ponuditelj dostavlja izjavu </w:t>
      </w:r>
      <w:r w:rsidRPr="00B32110">
        <w:rPr>
          <w:b/>
          <w:bCs/>
        </w:rPr>
        <w:t>o raspoloživosti navedene tehničke opreme, alata i postrojenja koje su potrebne za izvršenje nabave</w:t>
      </w:r>
      <w:r w:rsidR="00221694">
        <w:rPr>
          <w:b/>
          <w:bCs/>
        </w:rPr>
        <w:t xml:space="preserve"> koja minimalno mora sadržavati: naziv opreme/licenciranog softvera kojom raspolaže, ukratko podaci o opremi kojom raspolaže iz koje je razvidna namjena iste, podaci o osnovi raspolaganja opremom (vlasništvo, najam, oslanjanje na sposobnost drugog subjekta, leasing i druge osnove).</w:t>
      </w:r>
    </w:p>
    <w:p w14:paraId="33E99F1B" w14:textId="77777777" w:rsidR="00D85426" w:rsidRDefault="00D85426" w:rsidP="00D85426">
      <w:pPr>
        <w:pStyle w:val="Naslov2"/>
        <w:spacing w:before="120" w:line="22" w:lineRule="atLeast"/>
        <w:ind w:left="567" w:hanging="567"/>
        <w:jc w:val="both"/>
        <w:rPr>
          <w:rFonts w:cs="Calibri"/>
          <w:color w:val="538135"/>
        </w:rPr>
      </w:pPr>
      <w:bookmarkStart w:id="234" w:name="_Toc94785574"/>
      <w:r w:rsidRPr="00D85426">
        <w:rPr>
          <w:rFonts w:cs="Calibri"/>
          <w:color w:val="538135"/>
        </w:rPr>
        <w:t>4.</w:t>
      </w:r>
      <w:r w:rsidR="003A1B1F">
        <w:rPr>
          <w:rFonts w:cs="Calibri"/>
          <w:color w:val="538135"/>
        </w:rPr>
        <w:t>2</w:t>
      </w:r>
      <w:r w:rsidRPr="00D85426">
        <w:rPr>
          <w:rFonts w:cs="Calibri"/>
          <w:color w:val="538135"/>
        </w:rPr>
        <w:t>.</w:t>
      </w:r>
      <w:r w:rsidR="003A1B1F">
        <w:rPr>
          <w:rFonts w:cs="Calibri"/>
          <w:color w:val="538135"/>
        </w:rPr>
        <w:t>3</w:t>
      </w:r>
      <w:r w:rsidRPr="00D85426">
        <w:rPr>
          <w:rFonts w:cs="Calibri"/>
          <w:color w:val="538135"/>
        </w:rPr>
        <w:t>.  Tehnički stručnjaci potrebni za izvršenje usluge</w:t>
      </w:r>
      <w:bookmarkEnd w:id="234"/>
    </w:p>
    <w:p w14:paraId="248993AB" w14:textId="77777777" w:rsidR="00C57F7F" w:rsidRPr="00C57F7F" w:rsidRDefault="00C57F7F" w:rsidP="00C57F7F">
      <w:pPr>
        <w:spacing w:before="120" w:line="22" w:lineRule="atLeast"/>
        <w:jc w:val="both"/>
        <w:rPr>
          <w:rFonts w:cs="Calibri"/>
        </w:rPr>
      </w:pPr>
      <w:r w:rsidRPr="00C57F7F">
        <w:rPr>
          <w:rFonts w:cs="Calibri"/>
        </w:rPr>
        <w:t xml:space="preserve">Gospodarski subjekt mora dokazati kako raspolaže s dovoljnim brojem osoba, koje imaju strukovnu sposobnost, stručno znanje i iskustvo, kako bi Naručitelj u razumnoj mjeri mogao biti siguran u uredno i kvalitetno izvršenje ugovora. </w:t>
      </w:r>
    </w:p>
    <w:p w14:paraId="4CF2DE30" w14:textId="77777777" w:rsidR="00C57F7F" w:rsidRPr="00CC7A08" w:rsidRDefault="00C57F7F" w:rsidP="00C57F7F">
      <w:pPr>
        <w:spacing w:before="120" w:line="22" w:lineRule="atLeast"/>
        <w:jc w:val="both"/>
        <w:rPr>
          <w:rFonts w:cs="Calibri"/>
          <w:u w:val="single"/>
        </w:rPr>
      </w:pPr>
      <w:r w:rsidRPr="00CC7A08">
        <w:rPr>
          <w:rFonts w:cs="Calibri"/>
          <w:u w:val="single"/>
        </w:rPr>
        <w:t>Gospodarski subjekt mora dokazati kako raspolaže minimalno sljedećim ključnim stručnjacima:</w:t>
      </w:r>
    </w:p>
    <w:p w14:paraId="1C42B3D4" w14:textId="783D4A35" w:rsidR="00C57F7F" w:rsidRPr="00696601" w:rsidRDefault="00C57F7F" w:rsidP="00696601">
      <w:pPr>
        <w:pStyle w:val="Odlomakpopisa"/>
        <w:numPr>
          <w:ilvl w:val="0"/>
          <w:numId w:val="38"/>
        </w:numPr>
        <w:spacing w:before="120" w:line="22" w:lineRule="atLeast"/>
        <w:jc w:val="both"/>
        <w:rPr>
          <w:rFonts w:cs="Calibri"/>
          <w:b/>
          <w:bCs/>
        </w:rPr>
      </w:pPr>
      <w:r w:rsidRPr="00696601">
        <w:rPr>
          <w:rFonts w:cs="Calibri"/>
          <w:b/>
          <w:bCs/>
        </w:rPr>
        <w:t>STRUČNJA</w:t>
      </w:r>
      <w:r w:rsidR="00221694">
        <w:rPr>
          <w:rFonts w:cs="Calibri"/>
          <w:b/>
          <w:bCs/>
        </w:rPr>
        <w:t>CI</w:t>
      </w:r>
      <w:r w:rsidRPr="00696601">
        <w:rPr>
          <w:rFonts w:cs="Calibri"/>
          <w:b/>
          <w:bCs/>
        </w:rPr>
        <w:t xml:space="preserve"> </w:t>
      </w:r>
      <w:r w:rsidR="00221694">
        <w:rPr>
          <w:rFonts w:cs="Calibri"/>
          <w:b/>
          <w:bCs/>
        </w:rPr>
        <w:t xml:space="preserve">TIP </w:t>
      </w:r>
      <w:r w:rsidR="00BF2D6A">
        <w:rPr>
          <w:rFonts w:cs="Calibri"/>
          <w:b/>
          <w:bCs/>
        </w:rPr>
        <w:t>1. -</w:t>
      </w:r>
      <w:r w:rsidRPr="00696601">
        <w:rPr>
          <w:rFonts w:cs="Calibri"/>
          <w:b/>
          <w:bCs/>
        </w:rPr>
        <w:t xml:space="preserve">ZA IZRADU STATIČKO-DINAMIČKE ANALIZE </w:t>
      </w:r>
    </w:p>
    <w:p w14:paraId="45F97E11" w14:textId="77CCC536" w:rsidR="00C57F7F" w:rsidRPr="00C57F7F" w:rsidRDefault="00C57F7F" w:rsidP="00C57F7F">
      <w:pPr>
        <w:spacing w:before="120" w:line="22" w:lineRule="atLeast"/>
        <w:jc w:val="both"/>
        <w:rPr>
          <w:rFonts w:cs="Calibri"/>
        </w:rPr>
      </w:pPr>
      <w:r w:rsidRPr="00C57F7F">
        <w:rPr>
          <w:rFonts w:cs="Calibri"/>
        </w:rPr>
        <w:t xml:space="preserve">• </w:t>
      </w:r>
      <w:r w:rsidRPr="001855AD">
        <w:rPr>
          <w:rFonts w:cs="Calibri"/>
          <w:u w:val="single"/>
        </w:rPr>
        <w:t>2 (dva) stručnjaka iz područja građevinskih znanosti</w:t>
      </w:r>
      <w:r w:rsidRPr="00C57F7F">
        <w:rPr>
          <w:rFonts w:cs="Calibri"/>
        </w:rPr>
        <w:t xml:space="preserve">. </w:t>
      </w:r>
    </w:p>
    <w:p w14:paraId="0F6638E8" w14:textId="77777777" w:rsidR="00C57F7F" w:rsidRPr="00C57F7F" w:rsidRDefault="00C57F7F" w:rsidP="00CC7A08">
      <w:pPr>
        <w:spacing w:after="0" w:line="22" w:lineRule="atLeast"/>
        <w:jc w:val="both"/>
        <w:rPr>
          <w:rFonts w:cs="Calibri"/>
        </w:rPr>
      </w:pPr>
      <w:r w:rsidRPr="00C57F7F">
        <w:rPr>
          <w:rFonts w:cs="Calibri"/>
        </w:rPr>
        <w:t xml:space="preserve">Kvalifikacije: </w:t>
      </w:r>
    </w:p>
    <w:p w14:paraId="5FA1D0E1" w14:textId="77777777" w:rsidR="00C57F7F" w:rsidRPr="00C57F7F" w:rsidRDefault="00C57F7F" w:rsidP="00CC7A08">
      <w:pPr>
        <w:spacing w:after="0" w:line="22" w:lineRule="atLeast"/>
        <w:jc w:val="both"/>
        <w:rPr>
          <w:rFonts w:cs="Calibri"/>
        </w:rPr>
      </w:pPr>
      <w:r w:rsidRPr="00C57F7F">
        <w:rPr>
          <w:rFonts w:cs="Calibri"/>
        </w:rPr>
        <w:t>•</w:t>
      </w:r>
      <w:r w:rsidRPr="00C57F7F">
        <w:rPr>
          <w:rFonts w:cs="Calibri"/>
        </w:rPr>
        <w:tab/>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p>
    <w:p w14:paraId="25048D6F" w14:textId="77777777" w:rsidR="00C57F7F" w:rsidRPr="00C57F7F" w:rsidRDefault="00C57F7F" w:rsidP="00CC7A08">
      <w:pPr>
        <w:spacing w:after="0" w:line="22" w:lineRule="atLeast"/>
        <w:jc w:val="both"/>
        <w:rPr>
          <w:rFonts w:cs="Calibri"/>
        </w:rPr>
      </w:pPr>
    </w:p>
    <w:p w14:paraId="3AB2989E" w14:textId="77777777" w:rsidR="00C57F7F" w:rsidRPr="00C57F7F" w:rsidRDefault="00C57F7F" w:rsidP="00CC7A08">
      <w:pPr>
        <w:spacing w:after="0" w:line="22" w:lineRule="atLeast"/>
        <w:jc w:val="both"/>
        <w:rPr>
          <w:rFonts w:cs="Calibri"/>
        </w:rPr>
      </w:pPr>
      <w:r w:rsidRPr="00C57F7F">
        <w:rPr>
          <w:rFonts w:cs="Calibri"/>
        </w:rPr>
        <w:t xml:space="preserve">Stručno iskustvo: </w:t>
      </w:r>
    </w:p>
    <w:p w14:paraId="7095AF33" w14:textId="751A2F54" w:rsidR="00C57F7F" w:rsidRDefault="00C57F7F" w:rsidP="00CC7A08">
      <w:pPr>
        <w:spacing w:after="0" w:line="22" w:lineRule="atLeast"/>
        <w:jc w:val="both"/>
        <w:rPr>
          <w:rFonts w:cs="Calibri"/>
        </w:rPr>
      </w:pPr>
      <w:r w:rsidRPr="00C57F7F">
        <w:rPr>
          <w:rFonts w:cs="Calibri"/>
        </w:rPr>
        <w:t>•</w:t>
      </w:r>
      <w:r w:rsidRPr="00C57F7F">
        <w:rPr>
          <w:rFonts w:cs="Calibri"/>
        </w:rPr>
        <w:tab/>
        <w:t xml:space="preserve">najmanje 5 (pet) godina radnog iskustva na pripremi i/ili provedbi projekata </w:t>
      </w:r>
      <w:r w:rsidR="00221694">
        <w:rPr>
          <w:rFonts w:cs="Calibri"/>
        </w:rPr>
        <w:t>koji su povezani s predmetom n</w:t>
      </w:r>
      <w:r w:rsidR="00A649A5">
        <w:rPr>
          <w:rFonts w:cs="Calibri"/>
        </w:rPr>
        <w:t>a</w:t>
      </w:r>
      <w:r w:rsidR="00221694">
        <w:rPr>
          <w:rFonts w:cs="Calibri"/>
        </w:rPr>
        <w:t>bave</w:t>
      </w:r>
      <w:r w:rsidRPr="00C57F7F">
        <w:rPr>
          <w:rFonts w:cs="Calibri"/>
        </w:rPr>
        <w:t xml:space="preserve">, </w:t>
      </w:r>
    </w:p>
    <w:p w14:paraId="396F3482" w14:textId="77777777" w:rsidR="00476988" w:rsidRPr="00C57F7F" w:rsidRDefault="00476988" w:rsidP="00CC7A08">
      <w:pPr>
        <w:spacing w:after="0" w:line="22" w:lineRule="atLeast"/>
        <w:jc w:val="both"/>
        <w:rPr>
          <w:rFonts w:cs="Calibri"/>
        </w:rPr>
      </w:pPr>
    </w:p>
    <w:p w14:paraId="7A3E382A" w14:textId="2CA2BD6C" w:rsidR="00C57F7F" w:rsidRPr="00696601" w:rsidRDefault="00C57F7F" w:rsidP="00696601">
      <w:pPr>
        <w:pStyle w:val="Odlomakpopisa"/>
        <w:numPr>
          <w:ilvl w:val="0"/>
          <w:numId w:val="38"/>
        </w:numPr>
        <w:spacing w:before="120" w:line="22" w:lineRule="atLeast"/>
        <w:jc w:val="both"/>
        <w:rPr>
          <w:rFonts w:cs="Calibri"/>
          <w:b/>
          <w:bCs/>
        </w:rPr>
      </w:pPr>
      <w:r w:rsidRPr="00696601">
        <w:rPr>
          <w:rFonts w:cs="Calibri"/>
          <w:b/>
          <w:bCs/>
        </w:rPr>
        <w:t>STRUČNJAK</w:t>
      </w:r>
      <w:r w:rsidR="00BF2D6A">
        <w:rPr>
          <w:rFonts w:cs="Calibri"/>
          <w:b/>
          <w:bCs/>
        </w:rPr>
        <w:t xml:space="preserve"> </w:t>
      </w:r>
      <w:r w:rsidR="00221694">
        <w:rPr>
          <w:rFonts w:cs="Calibri"/>
          <w:b/>
          <w:bCs/>
        </w:rPr>
        <w:t xml:space="preserve">TIP </w:t>
      </w:r>
      <w:r w:rsidR="00BF2D6A">
        <w:rPr>
          <w:rFonts w:cs="Calibri"/>
          <w:b/>
          <w:bCs/>
        </w:rPr>
        <w:t>2-</w:t>
      </w:r>
      <w:r w:rsidRPr="00696601">
        <w:rPr>
          <w:rFonts w:cs="Calibri"/>
          <w:b/>
          <w:bCs/>
        </w:rPr>
        <w:t xml:space="preserve"> ZA MJERENJE DINAMIČKIH SVOJSTAVA KONSTRUKCIJA </w:t>
      </w:r>
    </w:p>
    <w:p w14:paraId="3FFD9466" w14:textId="50C8D2AD" w:rsidR="00C57F7F" w:rsidRPr="00C57F7F" w:rsidRDefault="00C57F7F" w:rsidP="00C57F7F">
      <w:pPr>
        <w:spacing w:before="120" w:line="22" w:lineRule="atLeast"/>
        <w:jc w:val="both"/>
        <w:rPr>
          <w:rFonts w:cs="Calibri"/>
        </w:rPr>
      </w:pPr>
      <w:r w:rsidRPr="00C57F7F">
        <w:rPr>
          <w:rFonts w:cs="Calibri"/>
        </w:rPr>
        <w:t xml:space="preserve">• </w:t>
      </w:r>
      <w:r w:rsidR="00293564">
        <w:rPr>
          <w:rFonts w:cs="Calibri"/>
          <w:color w:val="FF0000"/>
          <w:u w:val="single"/>
        </w:rPr>
        <w:t>2</w:t>
      </w:r>
      <w:r w:rsidRPr="00696601">
        <w:rPr>
          <w:rFonts w:cs="Calibri"/>
          <w:u w:val="single"/>
        </w:rPr>
        <w:t xml:space="preserve"> (</w:t>
      </w:r>
      <w:r w:rsidR="00293564">
        <w:rPr>
          <w:rFonts w:cs="Calibri"/>
          <w:color w:val="FF0000"/>
          <w:u w:val="single"/>
        </w:rPr>
        <w:t>dva</w:t>
      </w:r>
      <w:r w:rsidRPr="00696601">
        <w:rPr>
          <w:rFonts w:cs="Calibri"/>
          <w:u w:val="single"/>
        </w:rPr>
        <w:t>) stručnjak</w:t>
      </w:r>
      <w:r w:rsidR="00293564" w:rsidRPr="00293564">
        <w:rPr>
          <w:rFonts w:cs="Calibri"/>
          <w:color w:val="FF0000"/>
          <w:u w:val="single"/>
        </w:rPr>
        <w:t>a</w:t>
      </w:r>
      <w:r w:rsidRPr="00696601">
        <w:rPr>
          <w:rFonts w:cs="Calibri"/>
          <w:u w:val="single"/>
        </w:rPr>
        <w:t xml:space="preserve"> iz područja građevinskih znanosti</w:t>
      </w:r>
      <w:r w:rsidRPr="00C57F7F">
        <w:rPr>
          <w:rFonts w:cs="Calibri"/>
        </w:rPr>
        <w:t xml:space="preserve"> </w:t>
      </w:r>
    </w:p>
    <w:p w14:paraId="7E32F1AE" w14:textId="77777777" w:rsidR="00C57F7F" w:rsidRPr="00C57F7F" w:rsidRDefault="00C57F7F" w:rsidP="00C57F7F">
      <w:pPr>
        <w:spacing w:before="120" w:line="22" w:lineRule="atLeast"/>
        <w:jc w:val="both"/>
        <w:rPr>
          <w:rFonts w:cs="Calibri"/>
        </w:rPr>
      </w:pPr>
      <w:r w:rsidRPr="00C57F7F">
        <w:rPr>
          <w:rFonts w:cs="Calibri"/>
        </w:rPr>
        <w:t xml:space="preserve">Kvalifikacije: </w:t>
      </w:r>
    </w:p>
    <w:p w14:paraId="036E9E3F" w14:textId="77777777" w:rsidR="00C57F7F" w:rsidRPr="00C57F7F" w:rsidRDefault="00C57F7F" w:rsidP="00C57F7F">
      <w:pPr>
        <w:spacing w:before="120" w:line="22" w:lineRule="atLeast"/>
        <w:jc w:val="both"/>
        <w:rPr>
          <w:rFonts w:cs="Calibri"/>
        </w:rPr>
      </w:pPr>
      <w:r w:rsidRPr="00C57F7F">
        <w:rPr>
          <w:rFonts w:cs="Calibri"/>
        </w:rPr>
        <w:t>•</w:t>
      </w:r>
      <w:r w:rsidRPr="00C57F7F">
        <w:rPr>
          <w:rFonts w:cs="Calibri"/>
        </w:rPr>
        <w:tab/>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p>
    <w:p w14:paraId="77408302" w14:textId="77777777" w:rsidR="00C57F7F" w:rsidRPr="00C57F7F" w:rsidRDefault="00C57F7F" w:rsidP="00C57F7F">
      <w:pPr>
        <w:spacing w:before="120" w:line="22" w:lineRule="atLeast"/>
        <w:jc w:val="both"/>
        <w:rPr>
          <w:rFonts w:cs="Calibri"/>
        </w:rPr>
      </w:pPr>
      <w:r w:rsidRPr="00C57F7F">
        <w:rPr>
          <w:rFonts w:cs="Calibri"/>
        </w:rPr>
        <w:t xml:space="preserve">Stručno iskustvo: </w:t>
      </w:r>
    </w:p>
    <w:p w14:paraId="00EEEB93" w14:textId="451C2FC9" w:rsidR="00C57F7F" w:rsidRDefault="00C57F7F" w:rsidP="00C57F7F">
      <w:pPr>
        <w:spacing w:before="120" w:line="22" w:lineRule="atLeast"/>
        <w:jc w:val="both"/>
        <w:rPr>
          <w:rFonts w:cs="Calibri"/>
        </w:rPr>
      </w:pPr>
      <w:r w:rsidRPr="00C57F7F">
        <w:rPr>
          <w:rFonts w:cs="Calibri"/>
        </w:rPr>
        <w:t>•</w:t>
      </w:r>
      <w:r w:rsidRPr="00C57F7F">
        <w:rPr>
          <w:rFonts w:cs="Calibri"/>
        </w:rPr>
        <w:tab/>
        <w:t xml:space="preserve">najmanje 5 (pet) godina radnog iskustva na pripremi i/ili provedbi </w:t>
      </w:r>
      <w:r w:rsidR="00A649A5">
        <w:rPr>
          <w:rFonts w:cs="Calibri"/>
        </w:rPr>
        <w:t>projekata koji su povezani s predmetom nabave</w:t>
      </w:r>
    </w:p>
    <w:p w14:paraId="2C0B7C4A" w14:textId="77777777" w:rsidR="00BC7172" w:rsidRPr="00C57F7F" w:rsidRDefault="00BC7172" w:rsidP="00C57F7F">
      <w:pPr>
        <w:spacing w:before="120" w:line="22" w:lineRule="atLeast"/>
        <w:jc w:val="both"/>
        <w:rPr>
          <w:rFonts w:cs="Calibri"/>
        </w:rPr>
      </w:pPr>
    </w:p>
    <w:p w14:paraId="68D02604" w14:textId="56FADE26" w:rsidR="00C57F7F" w:rsidRPr="00696601" w:rsidRDefault="00C57F7F" w:rsidP="00696601">
      <w:pPr>
        <w:pStyle w:val="Odlomakpopisa"/>
        <w:numPr>
          <w:ilvl w:val="0"/>
          <w:numId w:val="39"/>
        </w:numPr>
        <w:spacing w:before="120" w:line="22" w:lineRule="atLeast"/>
        <w:jc w:val="both"/>
        <w:rPr>
          <w:rFonts w:cs="Calibri"/>
          <w:b/>
          <w:bCs/>
        </w:rPr>
      </w:pPr>
      <w:r w:rsidRPr="00696601">
        <w:rPr>
          <w:rFonts w:cs="Calibri"/>
          <w:b/>
          <w:bCs/>
        </w:rPr>
        <w:t>STRUČNJAK</w:t>
      </w:r>
      <w:r w:rsidR="00BF2D6A">
        <w:rPr>
          <w:rFonts w:cs="Calibri"/>
          <w:b/>
          <w:bCs/>
        </w:rPr>
        <w:t xml:space="preserve"> </w:t>
      </w:r>
      <w:r w:rsidR="00A649A5">
        <w:rPr>
          <w:rFonts w:cs="Calibri"/>
          <w:b/>
          <w:bCs/>
        </w:rPr>
        <w:t xml:space="preserve">TIP </w:t>
      </w:r>
      <w:r w:rsidR="00BF2D6A">
        <w:rPr>
          <w:rFonts w:cs="Calibri"/>
          <w:b/>
          <w:bCs/>
        </w:rPr>
        <w:t>3 -</w:t>
      </w:r>
      <w:r w:rsidRPr="00696601">
        <w:rPr>
          <w:rFonts w:cs="Calibri"/>
          <w:b/>
          <w:bCs/>
        </w:rPr>
        <w:t>ZA PROVOĐENJE ISTRAŽNIH RADOVA</w:t>
      </w:r>
    </w:p>
    <w:p w14:paraId="144F4977" w14:textId="0A601488" w:rsidR="00C57F7F" w:rsidRPr="00C57F7F" w:rsidRDefault="00C57F7F" w:rsidP="00C57F7F">
      <w:pPr>
        <w:spacing w:before="120" w:line="22" w:lineRule="atLeast"/>
        <w:jc w:val="both"/>
        <w:rPr>
          <w:rFonts w:cs="Calibri"/>
        </w:rPr>
      </w:pPr>
      <w:r w:rsidRPr="00C57F7F">
        <w:rPr>
          <w:rFonts w:cs="Calibri"/>
        </w:rPr>
        <w:t xml:space="preserve">• </w:t>
      </w:r>
      <w:r w:rsidR="00293564" w:rsidRPr="00293564">
        <w:rPr>
          <w:rFonts w:cs="Calibri"/>
          <w:color w:val="FF0000"/>
          <w:u w:val="single"/>
        </w:rPr>
        <w:t>2</w:t>
      </w:r>
      <w:r w:rsidRPr="00696601">
        <w:rPr>
          <w:rFonts w:cs="Calibri"/>
          <w:u w:val="single"/>
        </w:rPr>
        <w:t xml:space="preserve"> (</w:t>
      </w:r>
      <w:r w:rsidR="00293564" w:rsidRPr="00293564">
        <w:rPr>
          <w:rFonts w:cs="Calibri"/>
          <w:color w:val="FF0000"/>
          <w:u w:val="single"/>
        </w:rPr>
        <w:t>dva</w:t>
      </w:r>
      <w:r w:rsidRPr="00696601">
        <w:rPr>
          <w:rFonts w:cs="Calibri"/>
          <w:u w:val="single"/>
        </w:rPr>
        <w:t>) stručnjak</w:t>
      </w:r>
      <w:r w:rsidR="00293564" w:rsidRPr="00293564">
        <w:rPr>
          <w:rFonts w:cs="Calibri"/>
          <w:color w:val="FF0000"/>
          <w:u w:val="single"/>
        </w:rPr>
        <w:t>a</w:t>
      </w:r>
      <w:r w:rsidRPr="00696601">
        <w:rPr>
          <w:rFonts w:cs="Calibri"/>
          <w:u w:val="single"/>
        </w:rPr>
        <w:t xml:space="preserve"> iz područja građevinskih znanosti</w:t>
      </w:r>
      <w:r w:rsidRPr="00C57F7F">
        <w:rPr>
          <w:rFonts w:cs="Calibri"/>
        </w:rPr>
        <w:t xml:space="preserve"> </w:t>
      </w:r>
    </w:p>
    <w:p w14:paraId="40C20949" w14:textId="77777777" w:rsidR="00C57F7F" w:rsidRPr="00C57F7F" w:rsidRDefault="00C57F7F" w:rsidP="00C57F7F">
      <w:pPr>
        <w:spacing w:before="120" w:line="22" w:lineRule="atLeast"/>
        <w:jc w:val="both"/>
        <w:rPr>
          <w:rFonts w:cs="Calibri"/>
        </w:rPr>
      </w:pPr>
      <w:r w:rsidRPr="00C57F7F">
        <w:rPr>
          <w:rFonts w:cs="Calibri"/>
        </w:rPr>
        <w:t xml:space="preserve">Kvalifikacije: </w:t>
      </w:r>
    </w:p>
    <w:p w14:paraId="6EEB120E" w14:textId="77777777" w:rsidR="00C57F7F" w:rsidRPr="00C57F7F" w:rsidRDefault="00C57F7F" w:rsidP="00C57F7F">
      <w:pPr>
        <w:spacing w:before="120" w:line="22" w:lineRule="atLeast"/>
        <w:jc w:val="both"/>
        <w:rPr>
          <w:rFonts w:cs="Calibri"/>
        </w:rPr>
      </w:pPr>
      <w:r w:rsidRPr="00C57F7F">
        <w:rPr>
          <w:rFonts w:cs="Calibri"/>
        </w:rPr>
        <w:t>•</w:t>
      </w:r>
      <w:r w:rsidRPr="00C57F7F">
        <w:rPr>
          <w:rFonts w:cs="Calibri"/>
        </w:rPr>
        <w:tab/>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p>
    <w:p w14:paraId="3A456C53" w14:textId="77777777" w:rsidR="00C57F7F" w:rsidRPr="00C57F7F" w:rsidRDefault="00C57F7F" w:rsidP="00C57F7F">
      <w:pPr>
        <w:spacing w:before="120" w:line="22" w:lineRule="atLeast"/>
        <w:jc w:val="both"/>
        <w:rPr>
          <w:rFonts w:cs="Calibri"/>
        </w:rPr>
      </w:pPr>
      <w:r w:rsidRPr="00C57F7F">
        <w:rPr>
          <w:rFonts w:cs="Calibri"/>
        </w:rPr>
        <w:t xml:space="preserve">Stručno iskustvo: </w:t>
      </w:r>
    </w:p>
    <w:p w14:paraId="14596F71" w14:textId="77777777" w:rsidR="00C57F7F" w:rsidRPr="00C57F7F" w:rsidRDefault="00C57F7F" w:rsidP="00C57F7F">
      <w:pPr>
        <w:spacing w:before="120" w:line="22" w:lineRule="atLeast"/>
        <w:jc w:val="both"/>
        <w:rPr>
          <w:rFonts w:cs="Calibri"/>
        </w:rPr>
      </w:pPr>
      <w:r w:rsidRPr="00C57F7F">
        <w:rPr>
          <w:rFonts w:cs="Calibri"/>
        </w:rPr>
        <w:t>•</w:t>
      </w:r>
      <w:r w:rsidRPr="00C57F7F">
        <w:rPr>
          <w:rFonts w:cs="Calibri"/>
        </w:rPr>
        <w:tab/>
        <w:t xml:space="preserve">najmanje 5 (pet) godina radnog iskustva na pripremi i/ili provedbi istražnih radova na konstrukcijama, </w:t>
      </w:r>
    </w:p>
    <w:p w14:paraId="2DC2C637" w14:textId="77777777" w:rsidR="00C57F7F" w:rsidRPr="00696601" w:rsidRDefault="00C57F7F" w:rsidP="00C57F7F">
      <w:pPr>
        <w:spacing w:before="120" w:line="22" w:lineRule="atLeast"/>
        <w:jc w:val="both"/>
        <w:rPr>
          <w:rFonts w:cs="Calibri"/>
          <w:b/>
          <w:bCs/>
        </w:rPr>
      </w:pPr>
      <w:r w:rsidRPr="00696601">
        <w:rPr>
          <w:rFonts w:cs="Calibri"/>
          <w:b/>
          <w:bCs/>
        </w:rPr>
        <w:t>Jedna osoba može biti kandidirana samo za jednu poziciju navedenih ključnih stručnjaka.</w:t>
      </w:r>
    </w:p>
    <w:p w14:paraId="243AFC88" w14:textId="00878CA6" w:rsidR="00C57F7F" w:rsidRDefault="00C57F7F" w:rsidP="00C57F7F">
      <w:pPr>
        <w:spacing w:before="120" w:line="22" w:lineRule="atLeast"/>
        <w:jc w:val="both"/>
        <w:rPr>
          <w:rFonts w:cs="Calibri"/>
        </w:rPr>
      </w:pPr>
      <w:r w:rsidRPr="00C57F7F">
        <w:rPr>
          <w:rFonts w:cs="Calibri"/>
        </w:rPr>
        <w:t xml:space="preserve">U slučaju dodjele ugovora, gospodarski subjekt unutar čije ponude je nominirani stručnjak strana osoba dužan je naručitelju, ukoliko nije ranije dokazao, prije potpisa ugovora dostaviti dokaz da je strani stručnjak ishodio sve potrebne dokumente na temelju kojih može </w:t>
      </w:r>
      <w:r w:rsidR="00166905">
        <w:rPr>
          <w:rFonts w:cs="Calibri"/>
        </w:rPr>
        <w:t>realizirati usluge koje su predmet nabave</w:t>
      </w:r>
      <w:r w:rsidRPr="00C57F7F">
        <w:rPr>
          <w:rFonts w:cs="Calibri"/>
        </w:rPr>
        <w:t>.</w:t>
      </w:r>
    </w:p>
    <w:p w14:paraId="05F6AB00" w14:textId="77777777" w:rsidR="00696601" w:rsidRPr="008A30A0" w:rsidRDefault="00696601" w:rsidP="00696601">
      <w:pPr>
        <w:spacing w:before="120" w:after="0" w:line="22" w:lineRule="atLeast"/>
        <w:jc w:val="both"/>
      </w:pPr>
      <w:r w:rsidRPr="008A30A0">
        <w:rPr>
          <w:b/>
        </w:rPr>
        <w:t>Dokazivanje</w:t>
      </w:r>
      <w:r>
        <w:rPr>
          <w:b/>
        </w:rPr>
        <w:t xml:space="preserve"> u ponudi:</w:t>
      </w:r>
      <w:r w:rsidRPr="008A30A0">
        <w:rPr>
          <w:b/>
        </w:rPr>
        <w:t xml:space="preserve"> </w:t>
      </w:r>
    </w:p>
    <w:p w14:paraId="630ADE50" w14:textId="77777777" w:rsidR="00696601" w:rsidRPr="00166905" w:rsidRDefault="00696601" w:rsidP="00166905">
      <w:pPr>
        <w:pStyle w:val="Odlomakpopisa"/>
        <w:numPr>
          <w:ilvl w:val="0"/>
          <w:numId w:val="28"/>
        </w:numPr>
        <w:spacing w:before="120" w:line="22" w:lineRule="atLeast"/>
        <w:jc w:val="both"/>
        <w:rPr>
          <w:rFonts w:cs="Calibri"/>
          <w:b/>
          <w:bCs/>
        </w:rPr>
      </w:pPr>
      <w:r w:rsidRPr="00166905">
        <w:rPr>
          <w:rFonts w:cs="Calibri"/>
        </w:rPr>
        <w:t>-</w:t>
      </w:r>
      <w:r w:rsidRPr="00166905">
        <w:rPr>
          <w:rFonts w:cs="Calibri"/>
          <w:b/>
          <w:bCs/>
        </w:rPr>
        <w:t xml:space="preserve">Kao dokaz, Ponuditelj treba dostaviti Izjavu o tehničkoj i stručnoj sposobnosti u kojoj će biti navedeno ime i prezime te stručna sprema predloženih stručnjaka, sa Životopisima predloženih stručnjaka </w:t>
      </w:r>
    </w:p>
    <w:p w14:paraId="32FF8F8F" w14:textId="77777777" w:rsidR="00696601" w:rsidRDefault="00696601" w:rsidP="00696601">
      <w:pPr>
        <w:jc w:val="both"/>
        <w:rPr>
          <w:lang w:eastAsia="en-US"/>
        </w:rPr>
      </w:pPr>
      <w:r>
        <w:rPr>
          <w:lang w:eastAsia="en-US"/>
        </w:rPr>
        <w:t xml:space="preserve">Ponuditelj može u izvršenju ugovora angažirati i veći broj stručnjaka uz ograničenje da svakako mora angažirati minimum stručnjaka tražen Pozivom na dostavu ponuda. </w:t>
      </w:r>
    </w:p>
    <w:p w14:paraId="11333B64" w14:textId="28601D60" w:rsidR="00696601" w:rsidRDefault="00696601" w:rsidP="00696601">
      <w:pPr>
        <w:jc w:val="both"/>
        <w:rPr>
          <w:lang w:eastAsia="en-US"/>
        </w:rPr>
      </w:pPr>
      <w:r>
        <w:rPr>
          <w:lang w:eastAsia="en-US"/>
        </w:rPr>
        <w:t xml:space="preserve">Predloženi stručnjaci, koje za potrebu ispunjenja tehničke i stručne sposobnosti gospodarski subjekt navede u ponudi kao tehničke stručnjake, moraju i sudjelovati kao tehnički stručnjaci u izvršenju ugovora. </w:t>
      </w:r>
      <w:r w:rsidR="00166905">
        <w:rPr>
          <w:lang w:eastAsia="en-US"/>
        </w:rPr>
        <w:t>Odabrani ponuditelj može, u opravdanim slučajevima, zamijeniti tehničke stručnjake navedene u ponudi uz uvjet da isti zadovoljavaju minimalne razine sposobnosti propisane ovim Pozivom na dostavu ponuda i ostvaruju minimalno onoliko bodova prema kriteriju ekonomski najpovoljnije ponude koliko su ostvarili stručnjake koje mijenjaju, ako je primjenjivo.</w:t>
      </w:r>
    </w:p>
    <w:p w14:paraId="757A2804" w14:textId="77777777" w:rsidR="00696601" w:rsidRDefault="00696601" w:rsidP="00696601">
      <w:pPr>
        <w:jc w:val="both"/>
        <w:rPr>
          <w:lang w:eastAsia="en-US"/>
        </w:rPr>
      </w:pPr>
      <w:r>
        <w:rPr>
          <w:lang w:eastAsia="en-US"/>
        </w:rPr>
        <w:t xml:space="preserve">Predloženi stručnjaci moraju biti angažirani na izvršenju predmetnog ugovora, moraju biti prilikom izvršenja ugovora dostupni naručitelju i pružati svu potrebnu podršku u kontinuiranoj kontroli izvršenja usluge ovlašteniku naručitelja. </w:t>
      </w:r>
    </w:p>
    <w:p w14:paraId="587C3769"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35" w:name="_Toc94785575"/>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35"/>
      <w:r>
        <w:rPr>
          <w:rFonts w:cs="Calibri"/>
          <w:color w:val="538135"/>
        </w:rPr>
        <w:t xml:space="preserve"> </w:t>
      </w:r>
    </w:p>
    <w:p w14:paraId="306694BB" w14:textId="77777777" w:rsidR="00442439" w:rsidRPr="009B2275" w:rsidRDefault="00EE0ACD" w:rsidP="00FA74FC">
      <w:pPr>
        <w:spacing w:before="120" w:line="22" w:lineRule="atLeast"/>
        <w:jc w:val="both"/>
        <w:rPr>
          <w:b/>
        </w:rPr>
      </w:pPr>
      <w:r>
        <w:t>Nije primjenjivo</w:t>
      </w:r>
    </w:p>
    <w:p w14:paraId="6A649EC0"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36" w:name="_Hlk504378129"/>
      <w:bookmarkStart w:id="237" w:name="_Hlk503518377"/>
      <w:bookmarkStart w:id="238" w:name="_Toc22714410"/>
      <w:bookmarkStart w:id="239" w:name="_Toc94785576"/>
      <w:r w:rsidRPr="00035BAD">
        <w:rPr>
          <w:rFonts w:cs="Calibri"/>
          <w:color w:val="538135"/>
        </w:rPr>
        <w:lastRenderedPageBreak/>
        <w:t>4.</w:t>
      </w:r>
      <w:r w:rsidR="00097CBB">
        <w:rPr>
          <w:rFonts w:cs="Calibri"/>
          <w:color w:val="538135"/>
        </w:rPr>
        <w:t>5</w:t>
      </w:r>
      <w:r w:rsidRPr="00035BAD">
        <w:rPr>
          <w:rFonts w:cs="Calibri"/>
          <w:color w:val="538135"/>
        </w:rPr>
        <w:tab/>
      </w:r>
      <w:bookmarkEnd w:id="236"/>
      <w:bookmarkEnd w:id="237"/>
      <w:r w:rsidRPr="00035BAD">
        <w:rPr>
          <w:rFonts w:cs="Calibri"/>
          <w:color w:val="538135"/>
        </w:rPr>
        <w:t>Oslanjanje na sposobnost drugih subjekata</w:t>
      </w:r>
      <w:bookmarkEnd w:id="238"/>
      <w:bookmarkEnd w:id="239"/>
      <w:r w:rsidRPr="00035BAD">
        <w:rPr>
          <w:rFonts w:cs="Calibri"/>
          <w:color w:val="538135"/>
        </w:rPr>
        <w:t xml:space="preserve"> </w:t>
      </w:r>
    </w:p>
    <w:p w14:paraId="312B1D45"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5E0E9AA9" w14:textId="5E935455" w:rsidR="00EE0ACD" w:rsidRPr="00EE0ACD" w:rsidRDefault="00EE0ACD" w:rsidP="00FA74FC">
      <w:pPr>
        <w:jc w:val="both"/>
        <w:rPr>
          <w:rFonts w:asciiTheme="minorHAnsi" w:hAnsiTheme="minorHAnsi" w:cstheme="minorHAnsi"/>
        </w:rPr>
      </w:pPr>
      <w:r w:rsidRPr="00AD02E5">
        <w:rPr>
          <w:rFonts w:asciiTheme="minorHAnsi" w:hAnsiTheme="minorHAnsi" w:cstheme="minorHAnsi"/>
        </w:rPr>
        <w:t xml:space="preserve">Gospodarski subjekt može se u postupku javne nabave osloniti na sposobnost drugih subjekata radi dokazivanja ispunjavanja kriterija koji su vezani uz </w:t>
      </w:r>
      <w:r w:rsidRPr="00EE0ACD">
        <w:rPr>
          <w:rFonts w:asciiTheme="minorHAnsi" w:hAnsiTheme="minorHAnsi" w:cstheme="minorHAnsi"/>
        </w:rPr>
        <w:t>obrazovne i stručne kvalifikacije</w:t>
      </w:r>
      <w:r w:rsidR="001177AE">
        <w:rPr>
          <w:rFonts w:asciiTheme="minorHAnsi" w:hAnsiTheme="minorHAnsi" w:cstheme="minorHAnsi"/>
        </w:rPr>
        <w:t xml:space="preserve"> </w:t>
      </w:r>
      <w:r w:rsidR="00166905">
        <w:rPr>
          <w:rFonts w:asciiTheme="minorHAnsi" w:hAnsiTheme="minorHAnsi" w:cstheme="minorHAnsi"/>
        </w:rPr>
        <w:t xml:space="preserve">(točka 4.2.3 Poziva na dostavu ponuda) </w:t>
      </w:r>
      <w:r w:rsidRPr="00EE0ACD">
        <w:rPr>
          <w:rFonts w:asciiTheme="minorHAnsi" w:hAnsiTheme="minorHAnsi" w:cstheme="minorHAnsi"/>
        </w:rPr>
        <w:t>il</w:t>
      </w:r>
      <w:r>
        <w:rPr>
          <w:rFonts w:asciiTheme="minorHAnsi" w:hAnsiTheme="minorHAnsi" w:cstheme="minorHAnsi"/>
        </w:rPr>
        <w:t xml:space="preserve">i uz </w:t>
      </w:r>
      <w:r w:rsidRPr="00AD02E5">
        <w:rPr>
          <w:rFonts w:asciiTheme="minorHAnsi" w:hAnsiTheme="minorHAnsi" w:cstheme="minorHAnsi"/>
        </w:rPr>
        <w:t>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4.2.</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715020E1"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2A0A4FA0"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689D789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40" w:name="_Toc508869455"/>
      <w:bookmarkStart w:id="241" w:name="_Toc508869599"/>
      <w:bookmarkStart w:id="242" w:name="_Toc508869456"/>
      <w:bookmarkStart w:id="243" w:name="_Toc508869600"/>
      <w:bookmarkStart w:id="244" w:name="_Toc508869457"/>
      <w:bookmarkStart w:id="245" w:name="_Toc508869601"/>
      <w:bookmarkStart w:id="246" w:name="_Toc508869458"/>
      <w:bookmarkStart w:id="247" w:name="_Toc508869602"/>
      <w:bookmarkStart w:id="248" w:name="_Toc508869459"/>
      <w:bookmarkStart w:id="249" w:name="_Toc508869603"/>
      <w:bookmarkStart w:id="250" w:name="_Toc508869460"/>
      <w:bookmarkStart w:id="251" w:name="_Toc508869604"/>
      <w:bookmarkStart w:id="252" w:name="_Toc508869461"/>
      <w:bookmarkStart w:id="253" w:name="_Toc508869605"/>
      <w:bookmarkStart w:id="254" w:name="_Toc9478557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035BAD">
        <w:rPr>
          <w:rFonts w:cs="Calibri"/>
          <w:color w:val="538135"/>
        </w:rPr>
        <w:t>5.</w:t>
      </w:r>
      <w:r w:rsidRPr="00035BAD">
        <w:rPr>
          <w:rFonts w:cs="Calibri"/>
          <w:color w:val="538135"/>
        </w:rPr>
        <w:tab/>
        <w:t>EUROPSKA JEDINSTVENA DOKUMENTACIJA O NABAVI</w:t>
      </w:r>
      <w:bookmarkEnd w:id="254"/>
    </w:p>
    <w:p w14:paraId="7C279C3B" w14:textId="77777777" w:rsidR="00035BAD" w:rsidRPr="00EC39D3" w:rsidRDefault="001177AE" w:rsidP="00035BAD">
      <w:pPr>
        <w:spacing w:before="120" w:after="0" w:line="22" w:lineRule="atLeast"/>
        <w:jc w:val="both"/>
      </w:pPr>
      <w:bookmarkStart w:id="255" w:name="_Toc508869463"/>
      <w:bookmarkStart w:id="256" w:name="_Toc508869607"/>
      <w:bookmarkEnd w:id="255"/>
      <w:bookmarkEnd w:id="256"/>
      <w:r>
        <w:t>Nije primjenjivo.</w:t>
      </w:r>
    </w:p>
    <w:p w14:paraId="16A174C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57" w:name="_Toc508869467"/>
      <w:bookmarkStart w:id="258" w:name="_Toc508869611"/>
      <w:bookmarkStart w:id="259" w:name="_Toc508869468"/>
      <w:bookmarkStart w:id="260" w:name="_Toc508869612"/>
      <w:bookmarkStart w:id="261" w:name="_Toc508869469"/>
      <w:bookmarkStart w:id="262" w:name="_Toc508869613"/>
      <w:bookmarkStart w:id="263" w:name="_Toc508869470"/>
      <w:bookmarkStart w:id="264" w:name="_Toc508869614"/>
      <w:bookmarkStart w:id="265" w:name="_Toc508869471"/>
      <w:bookmarkStart w:id="266" w:name="_Toc508869615"/>
      <w:bookmarkStart w:id="267" w:name="_Toc508869472"/>
      <w:bookmarkStart w:id="268" w:name="_Toc508869616"/>
      <w:bookmarkStart w:id="269" w:name="_Toc508869473"/>
      <w:bookmarkStart w:id="270" w:name="_Toc508869617"/>
      <w:bookmarkStart w:id="271" w:name="_Toc508869474"/>
      <w:bookmarkStart w:id="272" w:name="_Toc508869618"/>
      <w:bookmarkStart w:id="273" w:name="_Toc9478557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035BAD">
        <w:rPr>
          <w:rFonts w:cs="Calibri"/>
          <w:color w:val="538135"/>
        </w:rPr>
        <w:t>6.</w:t>
      </w:r>
      <w:r w:rsidRPr="00035BAD">
        <w:rPr>
          <w:rFonts w:cs="Calibri"/>
          <w:color w:val="538135"/>
        </w:rPr>
        <w:tab/>
        <w:t>PODACI O PONUDI</w:t>
      </w:r>
      <w:bookmarkEnd w:id="273"/>
      <w:r w:rsidRPr="00035BAD">
        <w:rPr>
          <w:rFonts w:cs="Calibri"/>
          <w:color w:val="538135"/>
        </w:rPr>
        <w:t xml:space="preserve"> </w:t>
      </w:r>
    </w:p>
    <w:p w14:paraId="4B0AAF91"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73FE385F" w14:textId="77777777" w:rsidR="00035BAD" w:rsidRPr="00EC39D3" w:rsidRDefault="00035BAD" w:rsidP="00035BAD">
      <w:pPr>
        <w:spacing w:before="120" w:after="0" w:line="22" w:lineRule="atLeast"/>
        <w:jc w:val="both"/>
      </w:pPr>
      <w:r w:rsidRPr="00EC39D3">
        <w:rPr>
          <w:b/>
        </w:rPr>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7AC5878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06ED18FE"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4" w:name="_Toc94785579"/>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74"/>
    </w:p>
    <w:p w14:paraId="50E47EBF" w14:textId="7207AA42" w:rsidR="00DB4FA4" w:rsidRPr="00DB4FA4" w:rsidRDefault="00DB4FA4" w:rsidP="00DB4FA4">
      <w:pPr>
        <w:spacing w:before="120" w:after="0" w:line="22" w:lineRule="atLeast"/>
        <w:jc w:val="both"/>
        <w:rPr>
          <w:rFonts w:cs="Arial"/>
        </w:rPr>
      </w:pPr>
      <w:r w:rsidRPr="00DB4FA4">
        <w:rPr>
          <w:rFonts w:cs="Arial"/>
        </w:rPr>
        <w:t xml:space="preserve">Naručitelj u </w:t>
      </w:r>
      <w:r w:rsidR="003643CD">
        <w:rPr>
          <w:rFonts w:cs="Arial"/>
        </w:rPr>
        <w:t>Elektroničkom o</w:t>
      </w:r>
      <w:r w:rsidRPr="00DB4FA4">
        <w:rPr>
          <w:rFonts w:cs="Arial"/>
        </w:rPr>
        <w:t xml:space="preserve">glasniku </w:t>
      </w:r>
      <w:r w:rsidR="00226F0C">
        <w:rPr>
          <w:rFonts w:cs="Arial"/>
        </w:rPr>
        <w:t xml:space="preserve">javne nabave Republike Hrvatske (dalje EOJN ili Oglasnik) </w:t>
      </w:r>
      <w:r w:rsidRPr="00DB4FA4">
        <w:rPr>
          <w:rFonts w:cs="Arial"/>
        </w:rPr>
        <w:t>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68DF413F"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57D70240"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6E7E2E75" w14:textId="0DC95155"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xml:space="preserve">. Ponuditelj rok valjanosti ponuda upisuje u za to predviđeno mjesto pri upisu podataka u </w:t>
      </w:r>
      <w:r w:rsidR="00226F0C">
        <w:rPr>
          <w:rFonts w:cs="Arial"/>
        </w:rPr>
        <w:t>EOJN</w:t>
      </w:r>
      <w:r w:rsidRPr="00DB4FA4">
        <w:rPr>
          <w:rFonts w:cs="Arial"/>
        </w:rPr>
        <w:t>.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79C93D34"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DFA17"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3CB0041F"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79AE2D7"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1BFD3A2F" w14:textId="77777777" w:rsidR="00DB4FA4" w:rsidRPr="00DB4FA4" w:rsidRDefault="00DB4FA4" w:rsidP="00DB4FA4">
      <w:pPr>
        <w:spacing w:before="120" w:after="0" w:line="22" w:lineRule="atLeast"/>
        <w:jc w:val="both"/>
        <w:rPr>
          <w:rFonts w:cs="Arial"/>
        </w:rPr>
      </w:pPr>
    </w:p>
    <w:p w14:paraId="5CADDC03" w14:textId="5338ADD6"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w:t>
      </w:r>
      <w:r w:rsidR="00E512E4">
        <w:rPr>
          <w:rFonts w:cs="Arial"/>
        </w:rPr>
        <w:t>izvršenje usluge</w:t>
      </w:r>
      <w:r w:rsidRPr="00DB4FA4">
        <w:rPr>
          <w:rFonts w:cs="Arial"/>
        </w:rPr>
        <w:t xml:space="preserve">. </w:t>
      </w:r>
    </w:p>
    <w:p w14:paraId="14DE4F1C"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F8DADDB"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69536560"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3F650445"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2161903A" w14:textId="3C35A6F0"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00E512E4">
        <w:rPr>
          <w:rFonts w:cs="Arial"/>
          <w:b/>
          <w:bCs/>
          <w:u w:val="single"/>
        </w:rPr>
        <w:t xml:space="preserve">minimalno </w:t>
      </w:r>
      <w:r w:rsidRPr="00DB4FA4">
        <w:rPr>
          <w:b/>
          <w:bCs/>
          <w:u w:val="single"/>
        </w:rPr>
        <w:t>sadrži</w:t>
      </w:r>
      <w:r w:rsidRPr="00DB4FA4">
        <w:rPr>
          <w:rFonts w:cs="Arial"/>
          <w:b/>
          <w:bCs/>
          <w:u w:val="single"/>
        </w:rPr>
        <w:t xml:space="preserve">: </w:t>
      </w:r>
    </w:p>
    <w:p w14:paraId="36E6CDA6" w14:textId="0F8B1830"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 xml:space="preserve">Uvez ponude sukladno obrascu </w:t>
      </w:r>
      <w:r w:rsidR="00E512E4">
        <w:rPr>
          <w:rFonts w:cs="Arial"/>
        </w:rPr>
        <w:t>EOJN</w:t>
      </w:r>
      <w:r w:rsidRPr="00D43F2C">
        <w:rPr>
          <w:rFonts w:cs="Arial"/>
        </w:rPr>
        <w:t>,</w:t>
      </w:r>
    </w:p>
    <w:p w14:paraId="4F6C2535" w14:textId="77777777" w:rsidR="00D43F2C" w:rsidRPr="00D43F2C" w:rsidRDefault="00D43F2C" w:rsidP="00AF21A5">
      <w:pPr>
        <w:pStyle w:val="Odlomakpopisa"/>
        <w:numPr>
          <w:ilvl w:val="0"/>
          <w:numId w:val="29"/>
        </w:numPr>
        <w:spacing w:before="120" w:after="0" w:line="22" w:lineRule="atLeast"/>
        <w:jc w:val="both"/>
        <w:rPr>
          <w:rFonts w:cs="Arial"/>
        </w:rPr>
      </w:pPr>
      <w:r>
        <w:rPr>
          <w:rFonts w:cs="Arial"/>
        </w:rPr>
        <w:t>Dokaze sposobnosti i razloge isključenja iz točke 3 i 4 ovog Poziva na dostavu ponuda</w:t>
      </w:r>
    </w:p>
    <w:p w14:paraId="02DC3C2C"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Jamstvo za ozbiljnost ponude</w:t>
      </w:r>
    </w:p>
    <w:p w14:paraId="55FD1643"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694BDD9C" w14:textId="0320E586" w:rsidR="00FA74FC" w:rsidRPr="00FA74FC" w:rsidRDefault="00243319" w:rsidP="00FA74FC">
      <w:pPr>
        <w:pStyle w:val="Odlomakpopisa"/>
        <w:numPr>
          <w:ilvl w:val="0"/>
          <w:numId w:val="29"/>
        </w:numPr>
        <w:spacing w:before="120" w:after="0" w:line="22" w:lineRule="atLeast"/>
        <w:jc w:val="both"/>
      </w:pPr>
      <w:r>
        <w:rPr>
          <w:rFonts w:cs="Arial"/>
        </w:rPr>
        <w:t>Dokaz</w:t>
      </w:r>
      <w:r w:rsidR="00E512E4">
        <w:rPr>
          <w:rFonts w:cs="Arial"/>
        </w:rPr>
        <w:t>e</w:t>
      </w:r>
      <w:r w:rsidR="00FA74FC">
        <w:rPr>
          <w:rFonts w:cs="Arial"/>
        </w:rPr>
        <w:t xml:space="preserve"> za nefinancijski kriterij</w:t>
      </w:r>
    </w:p>
    <w:p w14:paraId="1E818F47" w14:textId="77777777" w:rsidR="00FA74FC" w:rsidRDefault="00FA74FC" w:rsidP="00FA74FC">
      <w:pPr>
        <w:spacing w:before="120" w:after="0" w:line="22" w:lineRule="atLeast"/>
        <w:jc w:val="both"/>
      </w:pPr>
    </w:p>
    <w:p w14:paraId="6B6255F5"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36887690" w14:textId="77777777" w:rsidR="00D43F2C" w:rsidRPr="00D43F2C" w:rsidRDefault="00D43F2C" w:rsidP="00E512E4">
      <w:pPr>
        <w:jc w:val="both"/>
      </w:pPr>
      <w:r w:rsidRPr="00D43F2C">
        <w:t>Ponuda dostavljena elektroničkim sredstvima komunikacije putem Oglasnika obvezuje ponuditelja u roku valjanosti ponude neovisno o tome je li potpisana ili nije te Naručitelj ne smije odbiti takvu ponudu samo zbog toga razloga.</w:t>
      </w:r>
    </w:p>
    <w:p w14:paraId="2C395525" w14:textId="77777777" w:rsidR="00D43F2C" w:rsidRPr="00D43F2C" w:rsidRDefault="00D43F2C" w:rsidP="00D43F2C">
      <w:r w:rsidRPr="00D43F2C">
        <w:t>Trošak pripreme i podnošenja ponude u cijelosti snosi ponuditelj.</w:t>
      </w:r>
    </w:p>
    <w:p w14:paraId="2E843652" w14:textId="77777777" w:rsidR="00D43F2C" w:rsidRPr="00D43F2C" w:rsidRDefault="00D43F2C" w:rsidP="00D43F2C">
      <w:r w:rsidRPr="00D43F2C">
        <w:t xml:space="preserve">Ovaj Poziv može se besplatno preuzeti u elektroničkom obliku na internetskoj stranici Oglasnika. </w:t>
      </w:r>
    </w:p>
    <w:p w14:paraId="2124C560"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1AB4C8B2"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5" w:name="_Toc508869479"/>
      <w:bookmarkStart w:id="276" w:name="_Toc508869623"/>
      <w:bookmarkStart w:id="277" w:name="_Toc508869480"/>
      <w:bookmarkStart w:id="278" w:name="_Toc508869624"/>
      <w:bookmarkStart w:id="279" w:name="_Toc94785580"/>
      <w:bookmarkEnd w:id="275"/>
      <w:bookmarkEnd w:id="276"/>
      <w:bookmarkEnd w:id="277"/>
      <w:bookmarkEnd w:id="278"/>
      <w:r w:rsidRPr="00035BAD">
        <w:rPr>
          <w:rFonts w:cs="Calibri"/>
          <w:bCs/>
          <w:color w:val="538135"/>
        </w:rPr>
        <w:lastRenderedPageBreak/>
        <w:t>Način dostave ponude (elektroničkim sredstvima komunikacije, te sredstvima komunikacije koja nisu elektronička)</w:t>
      </w:r>
      <w:bookmarkEnd w:id="279"/>
    </w:p>
    <w:p w14:paraId="492CACFD" w14:textId="77777777" w:rsidR="00F768E4" w:rsidRDefault="00F768E4" w:rsidP="00B5262A">
      <w:pPr>
        <w:rPr>
          <w:b/>
          <w:bCs/>
        </w:rPr>
      </w:pPr>
      <w:bookmarkStart w:id="280" w:name="_Toc22557213"/>
      <w:bookmarkStart w:id="281" w:name="_Toc22714422"/>
    </w:p>
    <w:p w14:paraId="7BC575E1" w14:textId="367BDF27" w:rsidR="00035BAD" w:rsidRPr="00B5262A" w:rsidRDefault="00035BAD" w:rsidP="00B5262A">
      <w:pPr>
        <w:rPr>
          <w:b/>
          <w:bCs/>
        </w:rPr>
      </w:pPr>
      <w:r w:rsidRPr="00B5262A">
        <w:rPr>
          <w:b/>
          <w:bCs/>
        </w:rPr>
        <w:t>Način dostave ponude elektroničkim sredstvima komunikacije</w:t>
      </w:r>
      <w:bookmarkEnd w:id="280"/>
      <w:bookmarkEnd w:id="281"/>
    </w:p>
    <w:p w14:paraId="61483A96"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2AFC8474"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4722890"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A8AEEA9"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5EF294C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1B423F6E"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57882E16" w14:textId="77777777" w:rsidR="00035BAD" w:rsidRPr="00EC39D3" w:rsidRDefault="00035BAD" w:rsidP="00F3510B">
      <w:pPr>
        <w:spacing w:before="120" w:after="0" w:line="22" w:lineRule="atLeast"/>
        <w:jc w:val="both"/>
        <w:rPr>
          <w:rFonts w:cs="Arial"/>
        </w:rPr>
      </w:pPr>
      <w:r w:rsidRPr="00EC39D3">
        <w:rPr>
          <w:rFonts w:cs="Arial"/>
        </w:rPr>
        <w:t xml:space="preserve">Dio/dijelove ponude koje ponuditelj dostavlja u papirnatom obliku moraju biti dostavljeni u roku za dostavu ponuda, u zatvorenoj omotnici s naznakom: </w:t>
      </w:r>
    </w:p>
    <w:p w14:paraId="1E5CD4A4"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6A565877"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0D8CB29D"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9ACDB4B"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2765B72C"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0430CE2F"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5F628138"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61041842"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52390C9"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r w:rsidR="00905C88">
        <w:t xml:space="preserve"> </w:t>
      </w:r>
      <w:r w:rsidR="00AD137D">
        <w:t xml:space="preserve"> </w:t>
      </w:r>
    </w:p>
    <w:p w14:paraId="7076760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2" w:name="_Toc94785581"/>
      <w:r w:rsidRPr="00035BAD">
        <w:rPr>
          <w:rFonts w:cs="Calibri"/>
          <w:bCs/>
          <w:color w:val="538135"/>
        </w:rPr>
        <w:t>Varijante ponude</w:t>
      </w:r>
      <w:bookmarkEnd w:id="282"/>
    </w:p>
    <w:p w14:paraId="0B9B43C3" w14:textId="77777777" w:rsidR="00035BAD" w:rsidRPr="00EC39D3" w:rsidRDefault="00035BAD" w:rsidP="00035BAD">
      <w:pPr>
        <w:spacing w:line="22" w:lineRule="atLeast"/>
        <w:jc w:val="both"/>
      </w:pPr>
      <w:r w:rsidRPr="00AC643F">
        <w:t>Varijant</w:t>
      </w:r>
      <w:r w:rsidRPr="00EC39D3">
        <w:t xml:space="preserve">e ponude nisu dopuštene. </w:t>
      </w:r>
    </w:p>
    <w:p w14:paraId="5E83597E"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3" w:name="_Toc94785582"/>
      <w:r w:rsidRPr="00035BAD">
        <w:rPr>
          <w:rFonts w:cs="Calibri"/>
          <w:bCs/>
          <w:color w:val="538135"/>
        </w:rPr>
        <w:t>Način određivanja cijene ponude</w:t>
      </w:r>
      <w:bookmarkEnd w:id="283"/>
    </w:p>
    <w:p w14:paraId="700D25D1"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84" w:name="_Hlk507610647"/>
      <w:r w:rsidRPr="00EC39D3">
        <w:rPr>
          <w:rFonts w:cs="Arial"/>
        </w:rPr>
        <w:t>se za cjelokupan predmet nabave.</w:t>
      </w:r>
    </w:p>
    <w:p w14:paraId="4370A41C"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53549046" w14:textId="77777777" w:rsidR="00035BAD" w:rsidRPr="00EC39D3" w:rsidRDefault="00035BAD" w:rsidP="00035BAD">
      <w:pPr>
        <w:spacing w:before="120" w:after="0" w:line="22" w:lineRule="atLeast"/>
        <w:jc w:val="both"/>
      </w:pPr>
      <w:r w:rsidRPr="00EC39D3">
        <w:rPr>
          <w:rFonts w:cs="Arial"/>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6E2FBFEB"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38E2893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5" w:name="_Toc508869484"/>
      <w:bookmarkStart w:id="286" w:name="_Toc508869628"/>
      <w:bookmarkStart w:id="287" w:name="_Toc94785583"/>
      <w:bookmarkEnd w:id="285"/>
      <w:bookmarkEnd w:id="286"/>
      <w:r w:rsidRPr="00035BAD">
        <w:rPr>
          <w:rFonts w:cs="Calibri"/>
          <w:bCs/>
          <w:color w:val="538135"/>
        </w:rPr>
        <w:t>Valuta ponude</w:t>
      </w:r>
      <w:bookmarkEnd w:id="287"/>
    </w:p>
    <w:p w14:paraId="65B5E927"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0EBE5A88" w14:textId="77777777" w:rsidR="002E3729" w:rsidRDefault="002E3729" w:rsidP="00035BAD">
      <w:pPr>
        <w:spacing w:before="120" w:after="0" w:line="22" w:lineRule="atLeast"/>
        <w:jc w:val="both"/>
      </w:pPr>
    </w:p>
    <w:p w14:paraId="37A3D352" w14:textId="77777777" w:rsidR="00035BAD" w:rsidRPr="00423BB4"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8" w:name="_Toc94785584"/>
      <w:r w:rsidRPr="00423BB4">
        <w:rPr>
          <w:rFonts w:cs="Calibri"/>
          <w:bCs/>
          <w:color w:val="538135"/>
        </w:rPr>
        <w:t>Kriterij za odabir ponude</w:t>
      </w:r>
      <w:bookmarkEnd w:id="288"/>
    </w:p>
    <w:p w14:paraId="22EEC84F" w14:textId="77777777" w:rsidR="00B81944" w:rsidRPr="00EB116E" w:rsidRDefault="00B81944" w:rsidP="00035BAD">
      <w:pPr>
        <w:shd w:val="clear" w:color="auto" w:fill="FFFFFF"/>
        <w:autoSpaceDE w:val="0"/>
        <w:autoSpaceDN w:val="0"/>
        <w:adjustRightInd w:val="0"/>
        <w:spacing w:after="0" w:line="240" w:lineRule="auto"/>
        <w:jc w:val="both"/>
      </w:pPr>
    </w:p>
    <w:p w14:paraId="3D87382B" w14:textId="77777777" w:rsidR="00EB116E" w:rsidRPr="00A931E1" w:rsidRDefault="00EB116E" w:rsidP="00EB116E">
      <w:pPr>
        <w:shd w:val="clear" w:color="auto" w:fill="FFFFFF"/>
        <w:autoSpaceDE w:val="0"/>
        <w:autoSpaceDN w:val="0"/>
        <w:adjustRightInd w:val="0"/>
        <w:spacing w:after="0" w:line="240" w:lineRule="auto"/>
        <w:jc w:val="both"/>
        <w:rPr>
          <w:b/>
          <w:bCs/>
          <w:color w:val="000000" w:themeColor="text1"/>
        </w:rPr>
      </w:pPr>
      <w:r w:rsidRPr="00A931E1">
        <w:rPr>
          <w:b/>
          <w:bCs/>
          <w:color w:val="000000" w:themeColor="text1"/>
        </w:rPr>
        <w:t xml:space="preserve">Kriterij odabira ponude je ekonomski najpovoljnija ponuda (ENP). </w:t>
      </w:r>
    </w:p>
    <w:p w14:paraId="0782AFAD" w14:textId="77777777" w:rsidR="00A931E1" w:rsidRPr="00EB116E" w:rsidRDefault="00A931E1" w:rsidP="00EB116E">
      <w:pPr>
        <w:shd w:val="clear" w:color="auto" w:fill="FFFFFF"/>
        <w:autoSpaceDE w:val="0"/>
        <w:autoSpaceDN w:val="0"/>
        <w:adjustRightInd w:val="0"/>
        <w:spacing w:after="0" w:line="240" w:lineRule="auto"/>
        <w:jc w:val="both"/>
      </w:pPr>
    </w:p>
    <w:p w14:paraId="3B9A4276" w14:textId="77777777" w:rsidR="00EB116E" w:rsidRDefault="00EB116E" w:rsidP="00EB116E">
      <w:pPr>
        <w:shd w:val="clear" w:color="auto" w:fill="FFFFFF"/>
        <w:autoSpaceDE w:val="0"/>
        <w:autoSpaceDN w:val="0"/>
        <w:adjustRightInd w:val="0"/>
        <w:spacing w:after="0" w:line="240" w:lineRule="auto"/>
        <w:jc w:val="both"/>
      </w:pPr>
      <w:r w:rsidRPr="00EB116E">
        <w:t>Kriteriji odabira i njihov relativni značaj prikazani su u tablici u nastavku.</w:t>
      </w:r>
    </w:p>
    <w:p w14:paraId="27F46EB4" w14:textId="77777777" w:rsidR="00155267" w:rsidRPr="00EB116E" w:rsidRDefault="00155267" w:rsidP="00EB116E">
      <w:pPr>
        <w:shd w:val="clear" w:color="auto" w:fill="FFFFFF"/>
        <w:autoSpaceDE w:val="0"/>
        <w:autoSpaceDN w:val="0"/>
        <w:adjustRightInd w:val="0"/>
        <w:spacing w:after="0" w:line="240" w:lineRule="auto"/>
        <w:jc w:val="both"/>
      </w:pPr>
    </w:p>
    <w:p w14:paraId="6747ADF4" w14:textId="77777777" w:rsidR="00EB116E" w:rsidRDefault="00EB116E" w:rsidP="00EB116E">
      <w:pPr>
        <w:shd w:val="clear" w:color="auto" w:fill="FFFFFF"/>
        <w:autoSpaceDE w:val="0"/>
        <w:autoSpaceDN w:val="0"/>
        <w:adjustRightInd w:val="0"/>
        <w:spacing w:after="0" w:line="240" w:lineRule="auto"/>
        <w:jc w:val="both"/>
      </w:pPr>
      <w:r w:rsidRPr="00EB116E">
        <w:t>Kriteriji za odabir ekonomski najpovoljnije ponude i njihov relativan značaj:</w:t>
      </w:r>
    </w:p>
    <w:p w14:paraId="43E95D2E" w14:textId="77777777" w:rsidR="00155267" w:rsidRPr="00EB116E" w:rsidRDefault="00155267" w:rsidP="00EB116E">
      <w:pPr>
        <w:shd w:val="clear" w:color="auto" w:fill="FFFFFF"/>
        <w:autoSpaceDE w:val="0"/>
        <w:autoSpaceDN w:val="0"/>
        <w:adjustRightInd w:val="0"/>
        <w:spacing w:after="0" w:line="240" w:lineRule="auto"/>
        <w:jc w:val="both"/>
      </w:pPr>
    </w:p>
    <w:tbl>
      <w:tblPr>
        <w:tblW w:w="4878" w:type="pct"/>
        <w:tblLayout w:type="fixed"/>
        <w:tblLook w:val="0000" w:firstRow="0" w:lastRow="0" w:firstColumn="0" w:lastColumn="0" w:noHBand="0" w:noVBand="0"/>
      </w:tblPr>
      <w:tblGrid>
        <w:gridCol w:w="1485"/>
        <w:gridCol w:w="4966"/>
        <w:gridCol w:w="2345"/>
      </w:tblGrid>
      <w:tr w:rsidR="00EB116E" w:rsidRPr="00EB116E" w14:paraId="024B72AF" w14:textId="77777777" w:rsidTr="004E1BF1">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6AA88AFF"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5EE937F2"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34141A8D"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Broj bodova</w:t>
            </w:r>
          </w:p>
        </w:tc>
      </w:tr>
      <w:tr w:rsidR="00EB116E" w:rsidRPr="00EB116E" w14:paraId="775B59BB" w14:textId="77777777" w:rsidTr="004E1BF1">
        <w:tc>
          <w:tcPr>
            <w:tcW w:w="844" w:type="pct"/>
            <w:tcBorders>
              <w:top w:val="single" w:sz="4" w:space="0" w:color="000000"/>
              <w:left w:val="single" w:sz="4" w:space="0" w:color="000000"/>
              <w:bottom w:val="single" w:sz="4" w:space="0" w:color="000000"/>
            </w:tcBorders>
            <w:vAlign w:val="center"/>
          </w:tcPr>
          <w:p w14:paraId="237B66C9"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1.</w:t>
            </w:r>
          </w:p>
        </w:tc>
        <w:tc>
          <w:tcPr>
            <w:tcW w:w="2823" w:type="pct"/>
            <w:tcBorders>
              <w:top w:val="single" w:sz="4" w:space="0" w:color="000000"/>
              <w:left w:val="single" w:sz="4" w:space="0" w:color="000000"/>
              <w:bottom w:val="single" w:sz="4" w:space="0" w:color="000000"/>
            </w:tcBorders>
          </w:tcPr>
          <w:p w14:paraId="5023043D" w14:textId="77777777" w:rsidR="00EB116E" w:rsidRPr="00EB116E" w:rsidRDefault="00EB116E" w:rsidP="00EB116E">
            <w:pPr>
              <w:autoSpaceDE w:val="0"/>
              <w:autoSpaceDN w:val="0"/>
              <w:adjustRightInd w:val="0"/>
              <w:spacing w:after="120" w:line="264" w:lineRule="auto"/>
              <w:ind w:right="340"/>
              <w:jc w:val="both"/>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Cijena ponude</w:t>
            </w:r>
          </w:p>
        </w:tc>
        <w:tc>
          <w:tcPr>
            <w:tcW w:w="1333" w:type="pct"/>
            <w:tcBorders>
              <w:top w:val="single" w:sz="4" w:space="0" w:color="000000"/>
              <w:left w:val="single" w:sz="4" w:space="0" w:color="000000"/>
              <w:bottom w:val="single" w:sz="4" w:space="0" w:color="000000"/>
              <w:right w:val="single" w:sz="4" w:space="0" w:color="000000"/>
            </w:tcBorders>
          </w:tcPr>
          <w:p w14:paraId="6A66731F" w14:textId="77777777" w:rsidR="00EB116E" w:rsidRPr="00EB116E" w:rsidRDefault="00155267"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Pr>
                <w:rFonts w:asciiTheme="minorHAnsi" w:eastAsia="Times New Roman" w:hAnsiTheme="minorHAnsi" w:cstheme="minorHAnsi"/>
                <w:i/>
                <w:lang w:eastAsia="hr-HR"/>
              </w:rPr>
              <w:t>20</w:t>
            </w:r>
          </w:p>
        </w:tc>
      </w:tr>
      <w:tr w:rsidR="00EB116E" w:rsidRPr="00EB116E" w14:paraId="53E96A9A" w14:textId="77777777" w:rsidTr="004E1BF1">
        <w:tc>
          <w:tcPr>
            <w:tcW w:w="844" w:type="pct"/>
            <w:tcBorders>
              <w:top w:val="single" w:sz="4" w:space="0" w:color="000000"/>
              <w:left w:val="single" w:sz="4" w:space="0" w:color="000000"/>
              <w:bottom w:val="single" w:sz="4" w:space="0" w:color="000000"/>
            </w:tcBorders>
            <w:vAlign w:val="center"/>
          </w:tcPr>
          <w:p w14:paraId="068E433D"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2.</w:t>
            </w:r>
          </w:p>
        </w:tc>
        <w:tc>
          <w:tcPr>
            <w:tcW w:w="2823" w:type="pct"/>
            <w:tcBorders>
              <w:top w:val="single" w:sz="4" w:space="0" w:color="000000"/>
              <w:left w:val="single" w:sz="4" w:space="0" w:color="000000"/>
              <w:bottom w:val="single" w:sz="4" w:space="0" w:color="000000"/>
            </w:tcBorders>
          </w:tcPr>
          <w:p w14:paraId="1AB628A5" w14:textId="77777777" w:rsidR="00EB116E" w:rsidRPr="00EB116E" w:rsidRDefault="00155267" w:rsidP="00EB116E">
            <w:pPr>
              <w:autoSpaceDE w:val="0"/>
              <w:autoSpaceDN w:val="0"/>
              <w:adjustRightInd w:val="0"/>
              <w:spacing w:after="120" w:line="264" w:lineRule="auto"/>
              <w:ind w:right="340"/>
              <w:rPr>
                <w:rFonts w:asciiTheme="minorHAnsi" w:eastAsia="Times New Roman" w:hAnsiTheme="minorHAnsi" w:cstheme="minorHAnsi"/>
                <w:i/>
                <w:lang w:eastAsia="hr-HR"/>
              </w:rPr>
            </w:pPr>
            <w:r>
              <w:rPr>
                <w:rFonts w:asciiTheme="minorHAnsi" w:eastAsia="Times New Roman" w:hAnsiTheme="minorHAnsi" w:cstheme="minorHAnsi"/>
                <w:i/>
                <w:lang w:eastAsia="hr-HR"/>
              </w:rPr>
              <w:t>Nefinancijski kriterij</w:t>
            </w:r>
            <w:r w:rsidR="006C672D">
              <w:rPr>
                <w:rFonts w:asciiTheme="minorHAnsi" w:eastAsia="Times New Roman" w:hAnsiTheme="minorHAnsi" w:cstheme="minorHAnsi"/>
                <w:i/>
                <w:lang w:eastAsia="hr-HR"/>
              </w:rPr>
              <w:t>: tehnički stručnjaci</w:t>
            </w:r>
          </w:p>
        </w:tc>
        <w:tc>
          <w:tcPr>
            <w:tcW w:w="1333" w:type="pct"/>
            <w:tcBorders>
              <w:top w:val="single" w:sz="4" w:space="0" w:color="000000"/>
              <w:left w:val="single" w:sz="4" w:space="0" w:color="000000"/>
              <w:bottom w:val="single" w:sz="4" w:space="0" w:color="000000"/>
              <w:right w:val="single" w:sz="4" w:space="0" w:color="000000"/>
            </w:tcBorders>
          </w:tcPr>
          <w:p w14:paraId="5941FF3B" w14:textId="77777777" w:rsidR="00EB116E" w:rsidRPr="00EB116E" w:rsidRDefault="006C672D"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Pr>
                <w:rFonts w:asciiTheme="minorHAnsi" w:eastAsia="Times New Roman" w:hAnsiTheme="minorHAnsi" w:cstheme="minorHAnsi"/>
                <w:i/>
                <w:lang w:eastAsia="hr-HR"/>
              </w:rPr>
              <w:t>80</w:t>
            </w:r>
          </w:p>
        </w:tc>
      </w:tr>
      <w:tr w:rsidR="00EB116E" w:rsidRPr="00EB116E" w14:paraId="75B4F9CE" w14:textId="77777777" w:rsidTr="004E1BF1">
        <w:tc>
          <w:tcPr>
            <w:tcW w:w="844" w:type="pct"/>
            <w:tcBorders>
              <w:top w:val="single" w:sz="4" w:space="0" w:color="000000"/>
              <w:left w:val="single" w:sz="4" w:space="0" w:color="000000"/>
              <w:bottom w:val="single" w:sz="4" w:space="0" w:color="000000"/>
            </w:tcBorders>
            <w:vAlign w:val="center"/>
          </w:tcPr>
          <w:p w14:paraId="3CAB6C90" w14:textId="77777777" w:rsidR="00EB116E" w:rsidRPr="00EB116E" w:rsidRDefault="00EB116E" w:rsidP="00EB116E">
            <w:pPr>
              <w:autoSpaceDE w:val="0"/>
              <w:autoSpaceDN w:val="0"/>
              <w:adjustRightInd w:val="0"/>
              <w:spacing w:after="120" w:line="264" w:lineRule="auto"/>
              <w:ind w:right="340"/>
              <w:rPr>
                <w:rFonts w:asciiTheme="minorHAnsi" w:eastAsia="Times New Roman" w:hAnsiTheme="minorHAnsi" w:cstheme="minorHAnsi"/>
                <w:i/>
                <w:lang w:eastAsia="hr-HR"/>
              </w:rPr>
            </w:pPr>
          </w:p>
        </w:tc>
        <w:tc>
          <w:tcPr>
            <w:tcW w:w="2823" w:type="pct"/>
            <w:tcBorders>
              <w:top w:val="single" w:sz="4" w:space="0" w:color="000000"/>
              <w:left w:val="single" w:sz="4" w:space="0" w:color="000000"/>
              <w:bottom w:val="single" w:sz="4" w:space="0" w:color="000000"/>
            </w:tcBorders>
            <w:vAlign w:val="center"/>
          </w:tcPr>
          <w:p w14:paraId="1770A941" w14:textId="77777777" w:rsidR="00EB116E" w:rsidRPr="00EB116E" w:rsidRDefault="00EB116E" w:rsidP="00EB116E">
            <w:pPr>
              <w:autoSpaceDE w:val="0"/>
              <w:autoSpaceDN w:val="0"/>
              <w:adjustRightInd w:val="0"/>
              <w:spacing w:after="120" w:line="264" w:lineRule="auto"/>
              <w:ind w:right="340"/>
              <w:jc w:val="both"/>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5819ED64"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100</w:t>
            </w:r>
          </w:p>
        </w:tc>
      </w:tr>
    </w:tbl>
    <w:p w14:paraId="7654FC3B" w14:textId="77777777" w:rsidR="00A931E1" w:rsidRPr="00BF2D6A" w:rsidRDefault="00A931E1" w:rsidP="00EB116E">
      <w:pPr>
        <w:shd w:val="clear" w:color="auto" w:fill="FFFFFF"/>
        <w:autoSpaceDE w:val="0"/>
        <w:autoSpaceDN w:val="0"/>
        <w:adjustRightInd w:val="0"/>
        <w:spacing w:after="0" w:line="240" w:lineRule="auto"/>
        <w:jc w:val="both"/>
      </w:pPr>
    </w:p>
    <w:p w14:paraId="355D5434" w14:textId="77777777" w:rsidR="00155267" w:rsidRPr="00155267" w:rsidRDefault="00155267" w:rsidP="00155267">
      <w:pPr>
        <w:autoSpaceDE w:val="0"/>
        <w:autoSpaceDN w:val="0"/>
        <w:adjustRightInd w:val="0"/>
        <w:spacing w:after="120" w:line="264" w:lineRule="auto"/>
        <w:ind w:right="-49"/>
        <w:jc w:val="both"/>
        <w:rPr>
          <w:rFonts w:asciiTheme="minorHAnsi" w:eastAsia="Times New Roman" w:hAnsiTheme="minorHAnsi" w:cstheme="minorHAnsi"/>
          <w:b/>
          <w:lang w:eastAsia="hr-HR"/>
        </w:rPr>
      </w:pPr>
      <w:r w:rsidRPr="00155267">
        <w:rPr>
          <w:rFonts w:asciiTheme="minorHAnsi" w:eastAsia="Times New Roman" w:hAnsiTheme="minorHAnsi" w:cstheme="minorHAnsi"/>
          <w:b/>
          <w:u w:val="single"/>
          <w:lang w:eastAsia="hr-HR"/>
        </w:rPr>
        <w:t xml:space="preserve">BODOVANJE:  </w:t>
      </w:r>
    </w:p>
    <w:p w14:paraId="5874109A" w14:textId="77777777" w:rsidR="00155267" w:rsidRPr="00155267" w:rsidRDefault="00155267" w:rsidP="00155267">
      <w:pPr>
        <w:spacing w:after="0" w:line="240" w:lineRule="auto"/>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KRITERIJI ODABIRA:</w:t>
      </w:r>
    </w:p>
    <w:p w14:paraId="77ADC93F"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610E65E7" w14:textId="77777777" w:rsidR="00155267" w:rsidRPr="00155267" w:rsidRDefault="00155267" w:rsidP="00155267">
      <w:pPr>
        <w:numPr>
          <w:ilvl w:val="0"/>
          <w:numId w:val="33"/>
        </w:numPr>
        <w:spacing w:after="0" w:line="240" w:lineRule="auto"/>
        <w:contextualSpacing/>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Financijski kriterij (cijena): </w:t>
      </w:r>
      <w:r w:rsidR="006C672D">
        <w:rPr>
          <w:rFonts w:asciiTheme="minorHAnsi" w:eastAsia="Times New Roman" w:hAnsiTheme="minorHAnsi" w:cstheme="minorHAnsi"/>
          <w:color w:val="000000"/>
          <w:lang w:eastAsia="hr-HR"/>
        </w:rPr>
        <w:t>20</w:t>
      </w:r>
    </w:p>
    <w:p w14:paraId="00683E0A" w14:textId="77777777" w:rsidR="00155267" w:rsidRPr="00155267" w:rsidRDefault="00155267" w:rsidP="00155267">
      <w:pPr>
        <w:numPr>
          <w:ilvl w:val="0"/>
          <w:numId w:val="33"/>
        </w:numPr>
        <w:spacing w:after="0" w:line="240" w:lineRule="auto"/>
        <w:contextualSpacing/>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Dodatni kriterij (nefinancijski kriterij-</w:t>
      </w:r>
      <w:r w:rsidRPr="00155267">
        <w:rPr>
          <w:rFonts w:asciiTheme="minorHAnsi" w:eastAsia="Times New Roman" w:hAnsiTheme="minorHAnsi" w:cstheme="minorHAnsi"/>
          <w:lang w:eastAsia="hr-HR"/>
        </w:rPr>
        <w:t xml:space="preserve"> </w:t>
      </w:r>
      <w:r w:rsidR="006C672D" w:rsidRPr="006C672D">
        <w:rPr>
          <w:rFonts w:asciiTheme="minorHAnsi" w:eastAsia="Times New Roman" w:hAnsiTheme="minorHAnsi" w:cstheme="minorHAnsi"/>
          <w:color w:val="000000"/>
          <w:lang w:eastAsia="hr-HR"/>
        </w:rPr>
        <w:t>tehnički stručnjaci</w:t>
      </w:r>
      <w:r w:rsidRPr="00155267">
        <w:rPr>
          <w:rFonts w:asciiTheme="minorHAnsi" w:eastAsia="Times New Roman" w:hAnsiTheme="minorHAnsi" w:cstheme="minorHAnsi"/>
          <w:color w:val="000000"/>
          <w:lang w:eastAsia="hr-HR"/>
        </w:rPr>
        <w:t xml:space="preserve">): </w:t>
      </w:r>
      <w:r w:rsidR="006C672D">
        <w:rPr>
          <w:rFonts w:asciiTheme="minorHAnsi" w:eastAsia="Times New Roman" w:hAnsiTheme="minorHAnsi" w:cstheme="minorHAnsi"/>
          <w:color w:val="000000"/>
          <w:lang w:eastAsia="hr-HR"/>
        </w:rPr>
        <w:t>80</w:t>
      </w:r>
    </w:p>
    <w:p w14:paraId="3A20C76C" w14:textId="77777777" w:rsidR="00155267" w:rsidRPr="00155267" w:rsidRDefault="00155267" w:rsidP="00155267">
      <w:pPr>
        <w:spacing w:after="0" w:line="240" w:lineRule="auto"/>
        <w:ind w:left="720"/>
        <w:contextualSpacing/>
        <w:rPr>
          <w:rFonts w:asciiTheme="minorHAnsi" w:eastAsia="Times New Roman" w:hAnsiTheme="minorHAnsi" w:cstheme="minorHAnsi"/>
          <w:color w:val="000000"/>
          <w:lang w:eastAsia="hr-HR"/>
        </w:rPr>
      </w:pPr>
    </w:p>
    <w:p w14:paraId="3C0FCC21" w14:textId="77777777" w:rsidR="00BF2D6A" w:rsidRDefault="00BF2D6A" w:rsidP="00155267">
      <w:pPr>
        <w:spacing w:after="0" w:line="240" w:lineRule="auto"/>
        <w:rPr>
          <w:rFonts w:asciiTheme="minorHAnsi" w:eastAsia="Times New Roman" w:hAnsiTheme="minorHAnsi" w:cstheme="minorHAnsi"/>
          <w:b/>
          <w:color w:val="000000"/>
          <w:lang w:eastAsia="hr-HR"/>
        </w:rPr>
      </w:pPr>
    </w:p>
    <w:p w14:paraId="19920FA8" w14:textId="77777777" w:rsidR="00BF2D6A" w:rsidRDefault="00BF2D6A" w:rsidP="00155267">
      <w:pPr>
        <w:spacing w:after="0" w:line="240" w:lineRule="auto"/>
        <w:rPr>
          <w:rFonts w:asciiTheme="minorHAnsi" w:eastAsia="Times New Roman" w:hAnsiTheme="minorHAnsi" w:cstheme="minorHAnsi"/>
          <w:b/>
          <w:color w:val="000000"/>
          <w:lang w:eastAsia="hr-HR"/>
        </w:rPr>
      </w:pPr>
    </w:p>
    <w:p w14:paraId="168F4026" w14:textId="4516DFBC" w:rsidR="00155267" w:rsidRPr="00155267" w:rsidRDefault="00155267" w:rsidP="00155267">
      <w:pPr>
        <w:spacing w:after="0" w:line="240" w:lineRule="auto"/>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OCJENJIVANJE PONUDA</w:t>
      </w:r>
    </w:p>
    <w:p w14:paraId="639A770B"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Sveukupna ocjena ekonomski najpovoljnije ponude E je zbroj C – financijskog kriterija i NK - nefinancijskog kriterija </w:t>
      </w:r>
    </w:p>
    <w:p w14:paraId="37D5CD0B"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t>E = C + NK</w:t>
      </w:r>
    </w:p>
    <w:p w14:paraId="2027F5FD"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pri čemu je:</w:t>
      </w:r>
    </w:p>
    <w:p w14:paraId="3814C054"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E  – ukupan broj bodova</w:t>
      </w:r>
    </w:p>
    <w:p w14:paraId="0F23330E"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 – broj bodova ostvaren za ponuđenu cijenu</w:t>
      </w:r>
    </w:p>
    <w:p w14:paraId="546A6013"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NK – broj bodova ostvaren za ponuđeni nefinancijski kriterij</w:t>
      </w:r>
    </w:p>
    <w:p w14:paraId="34478CD8" w14:textId="77777777" w:rsidR="00BF2D6A" w:rsidRDefault="00BF2D6A" w:rsidP="00155267">
      <w:pPr>
        <w:spacing w:after="0" w:line="240" w:lineRule="auto"/>
        <w:rPr>
          <w:rFonts w:asciiTheme="minorHAnsi" w:eastAsia="Times New Roman" w:hAnsiTheme="minorHAnsi" w:cstheme="minorHAnsi"/>
          <w:color w:val="000000"/>
          <w:lang w:eastAsia="hr-HR"/>
        </w:rPr>
      </w:pPr>
    </w:p>
    <w:p w14:paraId="0FF49764" w14:textId="136F6A23"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Ekonomski najpovoljnija ponuda je ponuda s najvećim zbrojem ocjena iz financijskog i nefinancijskog dijela.</w:t>
      </w:r>
    </w:p>
    <w:p w14:paraId="35608CAE" w14:textId="77777777" w:rsid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Izračun broja bodova iskazivati će se na dvije decimale.</w:t>
      </w:r>
    </w:p>
    <w:p w14:paraId="5401AF46" w14:textId="77777777" w:rsidR="00A931E1" w:rsidRPr="00155267" w:rsidRDefault="00A931E1" w:rsidP="00155267">
      <w:pPr>
        <w:spacing w:after="0" w:line="240" w:lineRule="auto"/>
        <w:rPr>
          <w:rFonts w:asciiTheme="minorHAnsi" w:eastAsia="Times New Roman" w:hAnsiTheme="minorHAnsi" w:cstheme="minorHAnsi"/>
          <w:color w:val="000000"/>
          <w:lang w:eastAsia="hr-HR"/>
        </w:rPr>
      </w:pPr>
    </w:p>
    <w:p w14:paraId="5FADF5E2"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lastRenderedPageBreak/>
        <w:t>Ako su dvije ili više valjanih ponuda jednako rangirane prema kriteriju za odabir ponude, Naručitelj će odabrati ponudu koja je zaprimljena ranije.</w:t>
      </w:r>
    </w:p>
    <w:p w14:paraId="2FBEB6B2"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42738B1A" w14:textId="77777777" w:rsidR="00155267" w:rsidRPr="00155267" w:rsidRDefault="00155267" w:rsidP="00155267">
      <w:pPr>
        <w:numPr>
          <w:ilvl w:val="0"/>
          <w:numId w:val="34"/>
        </w:numPr>
        <w:spacing w:after="0" w:line="240" w:lineRule="auto"/>
        <w:rPr>
          <w:rFonts w:asciiTheme="minorHAnsi" w:eastAsia="Times New Roman" w:hAnsiTheme="minorHAnsi" w:cstheme="minorHAnsi"/>
          <w:b/>
          <w:u w:val="single"/>
          <w:lang w:eastAsia="hr-HR"/>
        </w:rPr>
      </w:pPr>
      <w:r w:rsidRPr="00155267">
        <w:rPr>
          <w:rFonts w:asciiTheme="minorHAnsi" w:eastAsia="Times New Roman" w:hAnsiTheme="minorHAnsi" w:cstheme="minorHAnsi"/>
          <w:b/>
          <w:u w:val="single"/>
          <w:lang w:eastAsia="hr-HR"/>
        </w:rPr>
        <w:t>CIJENA</w:t>
      </w:r>
    </w:p>
    <w:p w14:paraId="65AC4660"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1D14BA3A"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Bodovna vrijednost prema ovom kriteriju izračunava se prema sljedećoj formuli:</w:t>
      </w:r>
    </w:p>
    <w:p w14:paraId="3F390562"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099050EE" w14:textId="77777777" w:rsidR="00155267" w:rsidRPr="00155267" w:rsidRDefault="00155267" w:rsidP="00155267">
      <w:pPr>
        <w:spacing w:after="0" w:line="240" w:lineRule="auto"/>
        <w:ind w:firstLine="708"/>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 xml:space="preserve">C= </w:t>
      </w:r>
      <w:r w:rsidR="006C672D">
        <w:rPr>
          <w:rFonts w:asciiTheme="minorHAnsi" w:eastAsia="Times New Roman" w:hAnsiTheme="minorHAnsi" w:cstheme="minorHAnsi"/>
          <w:b/>
          <w:color w:val="000000"/>
          <w:lang w:eastAsia="hr-HR"/>
        </w:rPr>
        <w:t>20</w:t>
      </w:r>
      <w:r w:rsidRPr="00155267">
        <w:rPr>
          <w:rFonts w:asciiTheme="minorHAnsi" w:eastAsia="Times New Roman" w:hAnsiTheme="minorHAnsi" w:cstheme="minorHAnsi"/>
          <w:b/>
          <w:color w:val="000000"/>
          <w:lang w:eastAsia="hr-HR"/>
        </w:rPr>
        <w:t xml:space="preserve"> x  Cmin/Cpon</w:t>
      </w:r>
    </w:p>
    <w:p w14:paraId="6551747B"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 – bodovi po kriteriju cijene</w:t>
      </w:r>
    </w:p>
    <w:p w14:paraId="00EE7E10"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Cpon – cijena iz ponude ponuditelja koja se ocjenjuje (s PDV-om)</w:t>
      </w:r>
    </w:p>
    <w:p w14:paraId="5866CF8D"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Cmin – najniža cijena od svih ponuđenih valjanih ponuda (s PDV-om)</w:t>
      </w:r>
    </w:p>
    <w:p w14:paraId="7B3546B6"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Maksimalni broj bodova koji ponuditelj može dobiti prema ovom kriteriju je </w:t>
      </w:r>
      <w:r w:rsidR="006C672D">
        <w:rPr>
          <w:rFonts w:asciiTheme="minorHAnsi" w:eastAsia="Times New Roman" w:hAnsiTheme="minorHAnsi" w:cstheme="minorHAnsi"/>
          <w:color w:val="000000"/>
          <w:lang w:eastAsia="hr-HR"/>
        </w:rPr>
        <w:t>20</w:t>
      </w:r>
      <w:r w:rsidRPr="00155267">
        <w:rPr>
          <w:rFonts w:asciiTheme="minorHAnsi" w:eastAsia="Times New Roman" w:hAnsiTheme="minorHAnsi" w:cstheme="minorHAnsi"/>
          <w:color w:val="000000"/>
          <w:lang w:eastAsia="hr-HR"/>
        </w:rPr>
        <w:t>.</w:t>
      </w:r>
    </w:p>
    <w:p w14:paraId="45E6AE66" w14:textId="77777777" w:rsidR="00155267" w:rsidRDefault="00155267" w:rsidP="00155267">
      <w:pPr>
        <w:spacing w:after="0" w:line="240" w:lineRule="auto"/>
        <w:rPr>
          <w:rFonts w:asciiTheme="minorHAnsi" w:eastAsia="Times New Roman" w:hAnsiTheme="minorHAnsi" w:cstheme="minorHAnsi"/>
          <w:color w:val="000000"/>
          <w:lang w:eastAsia="hr-HR"/>
        </w:rPr>
      </w:pPr>
    </w:p>
    <w:p w14:paraId="268BFDE5" w14:textId="63FB09BA" w:rsidR="00155267" w:rsidRDefault="006C672D" w:rsidP="00155267">
      <w:pPr>
        <w:numPr>
          <w:ilvl w:val="0"/>
          <w:numId w:val="34"/>
        </w:numPr>
        <w:spacing w:after="0" w:line="240" w:lineRule="auto"/>
        <w:rPr>
          <w:rFonts w:asciiTheme="minorHAnsi" w:eastAsia="Times New Roman" w:hAnsiTheme="minorHAnsi" w:cstheme="minorHAnsi"/>
          <w:b/>
          <w:u w:val="single"/>
          <w:lang w:eastAsia="hr-HR"/>
        </w:rPr>
      </w:pPr>
      <w:r>
        <w:rPr>
          <w:rFonts w:asciiTheme="minorHAnsi" w:eastAsia="Times New Roman" w:hAnsiTheme="minorHAnsi" w:cstheme="minorHAnsi"/>
          <w:b/>
          <w:u w:val="single"/>
          <w:lang w:eastAsia="hr-HR"/>
        </w:rPr>
        <w:t>NEFINANCIJSKI KRITERIJ</w:t>
      </w:r>
      <w:r w:rsidR="009D7F54">
        <w:rPr>
          <w:rFonts w:asciiTheme="minorHAnsi" w:eastAsia="Times New Roman" w:hAnsiTheme="minorHAnsi" w:cstheme="minorHAnsi"/>
          <w:b/>
          <w:u w:val="single"/>
          <w:lang w:eastAsia="hr-HR"/>
        </w:rPr>
        <w:t>- tehnički stručnjaci</w:t>
      </w:r>
    </w:p>
    <w:p w14:paraId="2BB1FAB6" w14:textId="3B67C5B1" w:rsidR="009A6E70" w:rsidRPr="009A6E70" w:rsidRDefault="009A6E70" w:rsidP="00D61063">
      <w:pPr>
        <w:spacing w:after="0" w:line="240" w:lineRule="auto"/>
        <w:ind w:left="360"/>
        <w:jc w:val="both"/>
        <w:rPr>
          <w:rFonts w:asciiTheme="minorHAnsi" w:eastAsia="Times New Roman" w:hAnsiTheme="minorHAnsi" w:cstheme="minorHAnsi"/>
          <w:lang w:eastAsia="hr-HR"/>
        </w:rPr>
      </w:pPr>
      <w:r w:rsidRPr="009A6E70">
        <w:rPr>
          <w:rFonts w:asciiTheme="minorHAnsi" w:eastAsia="Times New Roman" w:hAnsiTheme="minorHAnsi" w:cstheme="minorHAnsi"/>
          <w:lang w:eastAsia="hr-HR"/>
        </w:rPr>
        <w:t xml:space="preserve">Naručitelj će bodovati specifično stručno iskustvo jednog stručnjaka </w:t>
      </w:r>
      <w:r>
        <w:rPr>
          <w:rFonts w:asciiTheme="minorHAnsi" w:eastAsia="Times New Roman" w:hAnsiTheme="minorHAnsi" w:cstheme="minorHAnsi"/>
          <w:lang w:eastAsia="hr-HR"/>
        </w:rPr>
        <w:t>TIP 1, jednog stručnjaka TIP 2  i jednog stručnjaka TIP 3.</w:t>
      </w:r>
      <w:r w:rsidRPr="009A6E70">
        <w:rPr>
          <w:rFonts w:asciiTheme="minorHAnsi" w:eastAsia="Times New Roman" w:hAnsiTheme="minorHAnsi" w:cstheme="minorHAnsi"/>
          <w:lang w:eastAsia="hr-HR"/>
        </w:rPr>
        <w:t xml:space="preserve"> Ponuditelj je obvezan u ponudi dostaviti životopise (dokaze vezano uz dodjelu bodova na temelju kriterija ekonomski najpovoljnije ponude) samo za </w:t>
      </w:r>
      <w:r w:rsidRPr="009A6E70">
        <w:rPr>
          <w:rFonts w:asciiTheme="minorHAnsi" w:eastAsia="Times New Roman" w:hAnsiTheme="minorHAnsi" w:cstheme="minorHAnsi"/>
          <w:b/>
          <w:bCs/>
          <w:lang w:eastAsia="hr-HR"/>
        </w:rPr>
        <w:t xml:space="preserve">TRI </w:t>
      </w:r>
      <w:r w:rsidRPr="009A6E70">
        <w:rPr>
          <w:rFonts w:asciiTheme="minorHAnsi" w:eastAsia="Times New Roman" w:hAnsiTheme="minorHAnsi" w:cstheme="minorHAnsi"/>
          <w:lang w:eastAsia="hr-HR"/>
        </w:rPr>
        <w:t>stručnjaka koje predlaže za bodovanje. Ako dostavi životopise za više stručnjaka, ti se životopisi ne mogu kumulirati, a Naručitelj će od ponuditelja zatražiti informaciju kojeg stručnjaka predlaže za bodovanje.</w:t>
      </w:r>
    </w:p>
    <w:p w14:paraId="65EBEEA8" w14:textId="4AE817D3" w:rsidR="009A6E70" w:rsidRDefault="009A6E70">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br w:type="page"/>
      </w:r>
    </w:p>
    <w:p w14:paraId="44E6CD7F" w14:textId="77777777" w:rsidR="009A6E70" w:rsidRPr="009A6E70" w:rsidRDefault="009A6E70" w:rsidP="009A6E70">
      <w:pPr>
        <w:spacing w:after="0" w:line="240" w:lineRule="auto"/>
        <w:ind w:left="360"/>
        <w:rPr>
          <w:rFonts w:asciiTheme="minorHAnsi" w:eastAsia="Times New Roman" w:hAnsiTheme="minorHAnsi" w:cstheme="minorHAnsi"/>
          <w:lang w:eastAsia="hr-HR"/>
        </w:rPr>
      </w:pPr>
    </w:p>
    <w:p w14:paraId="272F9B5E" w14:textId="77777777" w:rsidR="009A6E70" w:rsidRPr="009A6E70" w:rsidRDefault="009A6E70" w:rsidP="009A6E70">
      <w:pPr>
        <w:spacing w:after="0" w:line="240" w:lineRule="auto"/>
        <w:ind w:left="360"/>
        <w:rPr>
          <w:rFonts w:asciiTheme="minorHAnsi" w:eastAsia="Times New Roman" w:hAnsiTheme="minorHAnsi" w:cstheme="minorHAnsi"/>
          <w:lang w:eastAsia="hr-HR"/>
        </w:rPr>
      </w:pPr>
      <w:r w:rsidRPr="009A6E70">
        <w:rPr>
          <w:rFonts w:asciiTheme="minorHAnsi" w:eastAsia="Times New Roman" w:hAnsiTheme="minorHAnsi" w:cstheme="minorHAnsi"/>
          <w:lang w:eastAsia="hr-HR"/>
        </w:rPr>
        <w:t>Specifično stručno  iskustvo (reference) stručnjaka se određuje dodjelom bodova kako slijedi:</w:t>
      </w:r>
    </w:p>
    <w:p w14:paraId="179F2F60" w14:textId="77777777" w:rsidR="009A6E70" w:rsidRPr="009A6E70" w:rsidRDefault="009A6E70" w:rsidP="009A6E70">
      <w:pPr>
        <w:spacing w:after="0" w:line="240" w:lineRule="auto"/>
        <w:rPr>
          <w:rFonts w:asciiTheme="minorHAnsi" w:eastAsia="Times New Roman" w:hAnsiTheme="minorHAnsi" w:cstheme="minorHAnsi"/>
          <w:bCs/>
          <w:lang w:eastAsia="hr-HR"/>
        </w:rPr>
      </w:pPr>
    </w:p>
    <w:tbl>
      <w:tblPr>
        <w:tblW w:w="10952" w:type="dxa"/>
        <w:tblInd w:w="-885" w:type="dxa"/>
        <w:tblLook w:val="04A0" w:firstRow="1" w:lastRow="0" w:firstColumn="1" w:lastColumn="0" w:noHBand="0" w:noVBand="1"/>
      </w:tblPr>
      <w:tblGrid>
        <w:gridCol w:w="7254"/>
        <w:gridCol w:w="1701"/>
        <w:gridCol w:w="1761"/>
        <w:gridCol w:w="236"/>
      </w:tblGrid>
      <w:tr w:rsidR="00C66415" w:rsidRPr="00C66415" w14:paraId="261E720B" w14:textId="77777777" w:rsidTr="00522A5C">
        <w:trPr>
          <w:gridAfter w:val="1"/>
          <w:wAfter w:w="236" w:type="dxa"/>
          <w:trHeight w:val="537"/>
        </w:trPr>
        <w:tc>
          <w:tcPr>
            <w:tcW w:w="72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A7750" w14:textId="77777777" w:rsidR="00C66415" w:rsidRPr="00C66415" w:rsidRDefault="00C66415" w:rsidP="00C66415">
            <w:pPr>
              <w:spacing w:after="0" w:line="240" w:lineRule="auto"/>
              <w:jc w:val="center"/>
              <w:rPr>
                <w:rFonts w:eastAsia="Times New Roman" w:cs="Calibri"/>
                <w:b/>
                <w:bCs/>
                <w:color w:val="000000"/>
                <w:lang w:eastAsia="hr-HR"/>
              </w:rPr>
            </w:pPr>
            <w:r w:rsidRPr="00C66415">
              <w:rPr>
                <w:rFonts w:eastAsia="Times New Roman" w:cs="Calibri"/>
                <w:b/>
                <w:bCs/>
                <w:color w:val="000000"/>
                <w:lang w:eastAsia="hr-HR"/>
              </w:rPr>
              <w:t>KRITERIJ</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D0FF80C" w14:textId="069090F6" w:rsidR="00C66415" w:rsidRPr="00C66415" w:rsidRDefault="00522A5C" w:rsidP="00C66415">
            <w:pPr>
              <w:spacing w:after="0" w:line="240" w:lineRule="auto"/>
              <w:jc w:val="center"/>
              <w:rPr>
                <w:rFonts w:eastAsia="Times New Roman" w:cs="Calibri"/>
                <w:b/>
                <w:bCs/>
                <w:color w:val="000000"/>
                <w:lang w:eastAsia="hr-HR"/>
              </w:rPr>
            </w:pPr>
            <w:r w:rsidRPr="00522A5C">
              <w:rPr>
                <w:rFonts w:eastAsia="Times New Roman" w:cs="Calibri"/>
                <w:b/>
                <w:bCs/>
                <w:color w:val="FF0000"/>
                <w:lang w:eastAsia="hr-HR"/>
              </w:rPr>
              <w:t>KUMULATIVNA VRIJEDNOST REFERENCI [kn]</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14:paraId="68ABE935" w14:textId="77777777" w:rsidR="00C66415" w:rsidRPr="00C66415" w:rsidRDefault="00C66415" w:rsidP="00C66415">
            <w:pPr>
              <w:spacing w:after="0" w:line="240" w:lineRule="auto"/>
              <w:jc w:val="center"/>
              <w:rPr>
                <w:rFonts w:eastAsia="Times New Roman" w:cs="Calibri"/>
                <w:b/>
                <w:bCs/>
                <w:color w:val="000000"/>
                <w:lang w:eastAsia="hr-HR"/>
              </w:rPr>
            </w:pPr>
            <w:r w:rsidRPr="00C66415">
              <w:rPr>
                <w:rFonts w:eastAsia="Times New Roman" w:cs="Calibri"/>
                <w:b/>
                <w:bCs/>
                <w:color w:val="000000"/>
                <w:lang w:eastAsia="hr-HR"/>
              </w:rPr>
              <w:t>MOGUĆI BODOVI</w:t>
            </w:r>
          </w:p>
        </w:tc>
      </w:tr>
      <w:tr w:rsidR="00C66415" w:rsidRPr="00C66415" w14:paraId="79A039C1" w14:textId="77777777" w:rsidTr="00522A5C">
        <w:trPr>
          <w:gridAfter w:val="1"/>
          <w:wAfter w:w="236" w:type="dxa"/>
          <w:trHeight w:val="300"/>
        </w:trPr>
        <w:tc>
          <w:tcPr>
            <w:tcW w:w="7254" w:type="dxa"/>
            <w:tcBorders>
              <w:top w:val="nil"/>
              <w:left w:val="single" w:sz="8" w:space="0" w:color="auto"/>
              <w:bottom w:val="nil"/>
              <w:right w:val="nil"/>
            </w:tcBorders>
            <w:shd w:val="clear" w:color="000000" w:fill="FCE4D6"/>
            <w:noWrap/>
            <w:vAlign w:val="center"/>
            <w:hideMark/>
          </w:tcPr>
          <w:p w14:paraId="7909D706" w14:textId="47E1A835"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xml:space="preserve">STRUČNJAK </w:t>
            </w:r>
            <w:r w:rsidR="009A6E70">
              <w:rPr>
                <w:rFonts w:eastAsia="Times New Roman" w:cs="Calibri"/>
                <w:b/>
                <w:bCs/>
                <w:color w:val="000000"/>
                <w:lang w:eastAsia="hr-HR"/>
              </w:rPr>
              <w:t xml:space="preserve">TIP </w:t>
            </w:r>
            <w:r w:rsidRPr="00C66415">
              <w:rPr>
                <w:rFonts w:eastAsia="Times New Roman" w:cs="Calibri"/>
                <w:b/>
                <w:bCs/>
                <w:color w:val="000000"/>
                <w:lang w:eastAsia="hr-HR"/>
              </w:rPr>
              <w:t>1</w:t>
            </w:r>
          </w:p>
        </w:tc>
        <w:tc>
          <w:tcPr>
            <w:tcW w:w="1701" w:type="dxa"/>
            <w:tcBorders>
              <w:top w:val="nil"/>
              <w:left w:val="nil"/>
              <w:bottom w:val="nil"/>
              <w:right w:val="nil"/>
            </w:tcBorders>
            <w:shd w:val="clear" w:color="000000" w:fill="FCE4D6"/>
            <w:noWrap/>
            <w:vAlign w:val="center"/>
            <w:hideMark/>
          </w:tcPr>
          <w:p w14:paraId="098B08E1"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c>
          <w:tcPr>
            <w:tcW w:w="1761" w:type="dxa"/>
            <w:tcBorders>
              <w:top w:val="nil"/>
              <w:left w:val="nil"/>
              <w:bottom w:val="nil"/>
              <w:right w:val="single" w:sz="8" w:space="0" w:color="auto"/>
            </w:tcBorders>
            <w:shd w:val="clear" w:color="000000" w:fill="FCE4D6"/>
            <w:noWrap/>
            <w:vAlign w:val="center"/>
            <w:hideMark/>
          </w:tcPr>
          <w:p w14:paraId="35E0516B"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r>
      <w:tr w:rsidR="00C66415" w:rsidRPr="00C66415" w14:paraId="69420E9D" w14:textId="77777777" w:rsidTr="00522A5C">
        <w:trPr>
          <w:gridAfter w:val="1"/>
          <w:wAfter w:w="236" w:type="dxa"/>
          <w:trHeight w:val="243"/>
        </w:trPr>
        <w:tc>
          <w:tcPr>
            <w:tcW w:w="8955" w:type="dxa"/>
            <w:gridSpan w:val="2"/>
            <w:tcBorders>
              <w:top w:val="nil"/>
              <w:left w:val="single" w:sz="8" w:space="0" w:color="auto"/>
              <w:bottom w:val="single" w:sz="8" w:space="0" w:color="auto"/>
              <w:right w:val="nil"/>
            </w:tcBorders>
            <w:shd w:val="clear" w:color="000000" w:fill="FCE4D6"/>
            <w:noWrap/>
            <w:vAlign w:val="center"/>
            <w:hideMark/>
          </w:tcPr>
          <w:p w14:paraId="12D490AF"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STRUČNJAK ZA IZRADU STATIČKO-DINAMIČKE ANALIZE</w:t>
            </w:r>
          </w:p>
        </w:tc>
        <w:tc>
          <w:tcPr>
            <w:tcW w:w="1761" w:type="dxa"/>
            <w:tcBorders>
              <w:top w:val="nil"/>
              <w:left w:val="nil"/>
              <w:bottom w:val="single" w:sz="8" w:space="0" w:color="auto"/>
              <w:right w:val="single" w:sz="8" w:space="0" w:color="auto"/>
            </w:tcBorders>
            <w:shd w:val="clear" w:color="000000" w:fill="FCE4D6"/>
            <w:noWrap/>
            <w:vAlign w:val="center"/>
            <w:hideMark/>
          </w:tcPr>
          <w:p w14:paraId="7FBF4EE1"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r>
      <w:tr w:rsidR="00C66415" w:rsidRPr="00C66415" w14:paraId="2D2539C6" w14:textId="77777777" w:rsidTr="00522A5C">
        <w:trPr>
          <w:gridAfter w:val="1"/>
          <w:wAfter w:w="236" w:type="dxa"/>
          <w:trHeight w:val="675"/>
        </w:trPr>
        <w:tc>
          <w:tcPr>
            <w:tcW w:w="7254" w:type="dxa"/>
            <w:vMerge w:val="restart"/>
            <w:tcBorders>
              <w:top w:val="nil"/>
              <w:left w:val="single" w:sz="8" w:space="0" w:color="auto"/>
              <w:right w:val="single" w:sz="8" w:space="0" w:color="auto"/>
            </w:tcBorders>
            <w:shd w:val="clear" w:color="auto" w:fill="auto"/>
            <w:vAlign w:val="center"/>
            <w:hideMark/>
          </w:tcPr>
          <w:p w14:paraId="26378710" w14:textId="3975BD29" w:rsidR="00C66415" w:rsidRPr="00675088" w:rsidRDefault="00F17DBE" w:rsidP="00C66415">
            <w:pPr>
              <w:spacing w:after="0" w:line="240" w:lineRule="auto"/>
              <w:rPr>
                <w:rFonts w:eastAsia="Times New Roman" w:cs="Calibri"/>
                <w:color w:val="000000"/>
                <w:lang w:eastAsia="hr-HR"/>
              </w:rPr>
            </w:pPr>
            <w:r w:rsidRPr="000E33AC">
              <w:rPr>
                <w:rFonts w:eastAsia="Times New Roman" w:cs="Calibri"/>
                <w:color w:val="000000"/>
                <w:lang w:eastAsia="hr-HR"/>
              </w:rPr>
              <w:t>Specifično iskustvo jednog stručnjaka</w:t>
            </w:r>
            <w:r>
              <w:rPr>
                <w:rFonts w:eastAsia="Times New Roman" w:cs="Calibri"/>
                <w:color w:val="000000"/>
                <w:lang w:eastAsia="hr-HR"/>
              </w:rPr>
              <w:t xml:space="preserve">, </w:t>
            </w:r>
            <w:r w:rsidRPr="000E33AC">
              <w:rPr>
                <w:rFonts w:eastAsia="Times New Roman" w:cs="Calibri"/>
                <w:color w:val="000000"/>
                <w:lang w:eastAsia="hr-HR"/>
              </w:rPr>
              <w:t>u ulozi stručnjaka za izradu statičko-dinamičke analize</w:t>
            </w:r>
            <w:r>
              <w:rPr>
                <w:rFonts w:eastAsia="Times New Roman" w:cs="Calibri"/>
                <w:color w:val="000000"/>
                <w:lang w:eastAsia="hr-HR"/>
              </w:rPr>
              <w:t>,</w:t>
            </w:r>
            <w:r w:rsidRPr="000E33AC">
              <w:rPr>
                <w:rFonts w:eastAsia="Times New Roman" w:cs="Calibri"/>
                <w:color w:val="000000"/>
                <w:lang w:eastAsia="hr-HR"/>
              </w:rPr>
              <w:t xml:space="preserve"> na izradi elaborata ocjene postojećeg stanja građevinske konstrukcije </w:t>
            </w:r>
            <w:r w:rsidRPr="000E33AC">
              <w:rPr>
                <w:rFonts w:eastAsia="Times New Roman" w:cs="Calibri"/>
                <w:lang w:eastAsia="hr-HR"/>
              </w:rPr>
              <w:t xml:space="preserve">pojedinačno zaštićenog spomenika kulture ili građevine koja se nalazi u kulturno povijesnoj cjelini  </w:t>
            </w:r>
            <w:r w:rsidRPr="00F17DBE">
              <w:rPr>
                <w:rFonts w:eastAsia="Times New Roman" w:cs="Calibri"/>
                <w:color w:val="FF0000"/>
                <w:lang w:eastAsia="hr-HR"/>
              </w:rPr>
              <w:t>vrijednosti (bez PDV-a) jedne (1) ili najviše sedam (7) pruženih usluga cijene (zbrojeno)</w:t>
            </w:r>
            <w:r>
              <w:rPr>
                <w:rFonts w:eastAsia="Times New Roman" w:cs="Calibri"/>
                <w:lang w:eastAsia="hr-HR"/>
              </w:rPr>
              <w:t xml:space="preserve">. </w:t>
            </w:r>
            <w:r w:rsidRPr="000E33AC">
              <w:rPr>
                <w:rFonts w:eastAsia="Times New Roman" w:cs="Calibri"/>
                <w:color w:val="000000" w:themeColor="text1"/>
                <w:lang w:eastAsia="hr-HR"/>
              </w:rPr>
              <w:t xml:space="preserve">Priznaju se reference za završene elaborate </w:t>
            </w:r>
            <w:r w:rsidRPr="00F17DBE">
              <w:rPr>
                <w:rFonts w:eastAsia="Times New Roman" w:cs="Calibri"/>
                <w:color w:val="FF0000"/>
                <w:lang w:eastAsia="hr-HR"/>
              </w:rPr>
              <w:t>i elaborate koji su u izradi.</w:t>
            </w:r>
          </w:p>
        </w:tc>
        <w:tc>
          <w:tcPr>
            <w:tcW w:w="1701" w:type="dxa"/>
            <w:tcBorders>
              <w:top w:val="nil"/>
              <w:left w:val="nil"/>
              <w:bottom w:val="single" w:sz="8" w:space="0" w:color="auto"/>
              <w:right w:val="single" w:sz="8" w:space="0" w:color="auto"/>
            </w:tcBorders>
            <w:shd w:val="clear" w:color="auto" w:fill="auto"/>
            <w:noWrap/>
            <w:vAlign w:val="center"/>
            <w:hideMark/>
          </w:tcPr>
          <w:p w14:paraId="3B45251D" w14:textId="197E27C5" w:rsidR="00C66415" w:rsidRPr="00C66415" w:rsidRDefault="00F25C6B" w:rsidP="00C66415">
            <w:pPr>
              <w:spacing w:after="0" w:line="240" w:lineRule="auto"/>
              <w:jc w:val="center"/>
              <w:rPr>
                <w:rFonts w:eastAsia="Times New Roman" w:cs="Calibri"/>
                <w:color w:val="000000"/>
                <w:lang w:eastAsia="hr-HR"/>
              </w:rPr>
            </w:pPr>
            <w:r w:rsidRPr="00F25C6B">
              <w:rPr>
                <w:rFonts w:eastAsia="Times New Roman" w:cs="Calibri"/>
                <w:color w:val="FF0000"/>
                <w:lang w:eastAsia="hr-HR"/>
              </w:rPr>
              <w:t>650.000 i manje</w:t>
            </w:r>
          </w:p>
        </w:tc>
        <w:tc>
          <w:tcPr>
            <w:tcW w:w="1761" w:type="dxa"/>
            <w:tcBorders>
              <w:top w:val="nil"/>
              <w:left w:val="nil"/>
              <w:bottom w:val="single" w:sz="8" w:space="0" w:color="auto"/>
              <w:right w:val="single" w:sz="8" w:space="0" w:color="auto"/>
            </w:tcBorders>
            <w:shd w:val="clear" w:color="auto" w:fill="auto"/>
            <w:noWrap/>
            <w:vAlign w:val="center"/>
            <w:hideMark/>
          </w:tcPr>
          <w:p w14:paraId="66AD9B21"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10</w:t>
            </w:r>
          </w:p>
        </w:tc>
      </w:tr>
      <w:tr w:rsidR="00C66415" w:rsidRPr="00C66415" w14:paraId="3F65F52C" w14:textId="77777777" w:rsidTr="00522A5C">
        <w:trPr>
          <w:gridAfter w:val="1"/>
          <w:wAfter w:w="236" w:type="dxa"/>
          <w:trHeight w:val="620"/>
        </w:trPr>
        <w:tc>
          <w:tcPr>
            <w:tcW w:w="7254" w:type="dxa"/>
            <w:vMerge/>
            <w:tcBorders>
              <w:left w:val="single" w:sz="8" w:space="0" w:color="auto"/>
              <w:right w:val="single" w:sz="8" w:space="0" w:color="auto"/>
            </w:tcBorders>
            <w:shd w:val="clear" w:color="auto" w:fill="auto"/>
            <w:vAlign w:val="center"/>
            <w:hideMark/>
          </w:tcPr>
          <w:p w14:paraId="08263348"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176D4E83" w14:textId="77777777" w:rsidR="00E0013E" w:rsidRPr="00E0013E" w:rsidRDefault="00E0013E" w:rsidP="00E0013E">
            <w:pPr>
              <w:spacing w:after="0" w:line="240" w:lineRule="auto"/>
              <w:jc w:val="center"/>
              <w:rPr>
                <w:rFonts w:eastAsia="Times New Roman" w:cs="Calibri"/>
                <w:color w:val="FF0000"/>
                <w:lang w:eastAsia="hr-HR"/>
              </w:rPr>
            </w:pPr>
            <w:r w:rsidRPr="00E0013E">
              <w:rPr>
                <w:rFonts w:eastAsia="Times New Roman" w:cs="Calibri"/>
                <w:color w:val="FF0000"/>
                <w:lang w:eastAsia="hr-HR"/>
              </w:rPr>
              <w:t>&gt; 650.000 i</w:t>
            </w:r>
          </w:p>
          <w:p w14:paraId="3C89F62C" w14:textId="5769A4B2" w:rsidR="00C66415" w:rsidRPr="00C66415" w:rsidRDefault="00E0013E" w:rsidP="00E0013E">
            <w:pPr>
              <w:spacing w:after="0" w:line="240" w:lineRule="auto"/>
              <w:jc w:val="center"/>
              <w:rPr>
                <w:rFonts w:eastAsia="Times New Roman" w:cs="Calibri"/>
                <w:color w:val="000000"/>
                <w:lang w:eastAsia="hr-HR"/>
              </w:rPr>
            </w:pPr>
            <w:r w:rsidRPr="00E0013E">
              <w:rPr>
                <w:rFonts w:eastAsia="Times New Roman" w:cs="Calibri"/>
                <w:color w:val="FF0000"/>
                <w:lang w:eastAsia="hr-HR"/>
              </w:rPr>
              <w:t>&lt; 1.300.000</w:t>
            </w:r>
          </w:p>
        </w:tc>
        <w:tc>
          <w:tcPr>
            <w:tcW w:w="1761" w:type="dxa"/>
            <w:tcBorders>
              <w:top w:val="nil"/>
              <w:left w:val="nil"/>
              <w:bottom w:val="single" w:sz="8" w:space="0" w:color="auto"/>
              <w:right w:val="single" w:sz="8" w:space="0" w:color="auto"/>
            </w:tcBorders>
            <w:shd w:val="clear" w:color="auto" w:fill="auto"/>
            <w:noWrap/>
            <w:vAlign w:val="center"/>
            <w:hideMark/>
          </w:tcPr>
          <w:p w14:paraId="13B5C57C"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20</w:t>
            </w:r>
          </w:p>
        </w:tc>
      </w:tr>
      <w:tr w:rsidR="00C66415" w:rsidRPr="00C66415" w14:paraId="6E963E41" w14:textId="77777777" w:rsidTr="00522A5C">
        <w:trPr>
          <w:gridAfter w:val="1"/>
          <w:wAfter w:w="236" w:type="dxa"/>
          <w:trHeight w:val="315"/>
        </w:trPr>
        <w:tc>
          <w:tcPr>
            <w:tcW w:w="7254" w:type="dxa"/>
            <w:vMerge/>
            <w:tcBorders>
              <w:left w:val="single" w:sz="8" w:space="0" w:color="auto"/>
              <w:bottom w:val="single" w:sz="8" w:space="0" w:color="auto"/>
              <w:right w:val="single" w:sz="8" w:space="0" w:color="auto"/>
            </w:tcBorders>
            <w:shd w:val="clear" w:color="auto" w:fill="auto"/>
            <w:vAlign w:val="center"/>
            <w:hideMark/>
          </w:tcPr>
          <w:p w14:paraId="457B6BA1"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2ADCE6BE" w14:textId="2F098C75" w:rsidR="00C66415" w:rsidRPr="00C66415" w:rsidRDefault="00675088" w:rsidP="00C66415">
            <w:pPr>
              <w:spacing w:after="0" w:line="240" w:lineRule="auto"/>
              <w:jc w:val="center"/>
              <w:rPr>
                <w:rFonts w:eastAsia="Times New Roman" w:cs="Calibri"/>
                <w:color w:val="000000"/>
                <w:lang w:eastAsia="hr-HR"/>
              </w:rPr>
            </w:pPr>
            <w:r w:rsidRPr="00675088">
              <w:rPr>
                <w:rFonts w:eastAsia="Times New Roman" w:cs="Calibri"/>
                <w:color w:val="FF0000"/>
                <w:lang w:eastAsia="hr-HR"/>
              </w:rPr>
              <w:t>1.</w:t>
            </w:r>
            <w:r w:rsidR="00C66415" w:rsidRPr="00675088">
              <w:rPr>
                <w:rFonts w:eastAsia="Times New Roman" w:cs="Calibri"/>
                <w:color w:val="FF0000"/>
                <w:lang w:eastAsia="hr-HR"/>
              </w:rPr>
              <w:t>3</w:t>
            </w:r>
            <w:r w:rsidRPr="00675088">
              <w:rPr>
                <w:rFonts w:eastAsia="Times New Roman" w:cs="Calibri"/>
                <w:color w:val="FF0000"/>
                <w:lang w:eastAsia="hr-HR"/>
              </w:rPr>
              <w:t>00.000</w:t>
            </w:r>
            <w:r w:rsidR="00C66415" w:rsidRPr="00675088">
              <w:rPr>
                <w:rFonts w:eastAsia="Times New Roman" w:cs="Calibri"/>
                <w:color w:val="FF0000"/>
                <w:lang w:eastAsia="hr-HR"/>
              </w:rPr>
              <w:t xml:space="preserve"> i više</w:t>
            </w:r>
          </w:p>
        </w:tc>
        <w:tc>
          <w:tcPr>
            <w:tcW w:w="1761" w:type="dxa"/>
            <w:tcBorders>
              <w:top w:val="nil"/>
              <w:left w:val="nil"/>
              <w:bottom w:val="single" w:sz="8" w:space="0" w:color="auto"/>
              <w:right w:val="single" w:sz="8" w:space="0" w:color="auto"/>
            </w:tcBorders>
            <w:shd w:val="clear" w:color="auto" w:fill="auto"/>
            <w:noWrap/>
            <w:vAlign w:val="center"/>
            <w:hideMark/>
          </w:tcPr>
          <w:p w14:paraId="778CC609"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40</w:t>
            </w:r>
          </w:p>
        </w:tc>
      </w:tr>
      <w:tr w:rsidR="00C66415" w:rsidRPr="00C66415" w14:paraId="66067FE4" w14:textId="77777777" w:rsidTr="00522A5C">
        <w:trPr>
          <w:gridAfter w:val="1"/>
          <w:wAfter w:w="236" w:type="dxa"/>
          <w:trHeight w:val="300"/>
        </w:trPr>
        <w:tc>
          <w:tcPr>
            <w:tcW w:w="7254" w:type="dxa"/>
            <w:tcBorders>
              <w:top w:val="nil"/>
              <w:left w:val="single" w:sz="8" w:space="0" w:color="auto"/>
              <w:bottom w:val="nil"/>
              <w:right w:val="single" w:sz="8" w:space="0" w:color="auto"/>
            </w:tcBorders>
            <w:shd w:val="clear" w:color="000000" w:fill="FCE4D6"/>
            <w:vAlign w:val="center"/>
            <w:hideMark/>
          </w:tcPr>
          <w:p w14:paraId="14DF2E8A" w14:textId="77777777" w:rsidR="00C66415" w:rsidRPr="00C66415" w:rsidRDefault="00C66415" w:rsidP="00C66415">
            <w:pPr>
              <w:spacing w:after="0" w:line="240" w:lineRule="auto"/>
              <w:rPr>
                <w:rFonts w:eastAsia="Times New Roman" w:cs="Calibri"/>
                <w:color w:val="000000"/>
                <w:lang w:eastAsia="hr-HR"/>
              </w:rPr>
            </w:pPr>
            <w:r w:rsidRPr="00C66415">
              <w:rPr>
                <w:rFonts w:eastAsia="Times New Roman" w:cs="Calibri"/>
                <w:color w:val="000000"/>
                <w:lang w:eastAsia="hr-HR"/>
              </w:rPr>
              <w:t xml:space="preserve">UKUPNO- STRUČNJAK 1 </w:t>
            </w:r>
          </w:p>
        </w:tc>
        <w:tc>
          <w:tcPr>
            <w:tcW w:w="3462" w:type="dxa"/>
            <w:gridSpan w:val="2"/>
            <w:vMerge w:val="restart"/>
            <w:tcBorders>
              <w:top w:val="single" w:sz="8" w:space="0" w:color="auto"/>
              <w:left w:val="single" w:sz="8" w:space="0" w:color="auto"/>
              <w:bottom w:val="single" w:sz="8" w:space="0" w:color="000000"/>
              <w:right w:val="single" w:sz="8" w:space="0" w:color="000000"/>
            </w:tcBorders>
            <w:shd w:val="clear" w:color="000000" w:fill="FCE4D6"/>
            <w:noWrap/>
            <w:vAlign w:val="center"/>
            <w:hideMark/>
          </w:tcPr>
          <w:p w14:paraId="51091F66"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MAX. 40 BODOVA</w:t>
            </w:r>
          </w:p>
        </w:tc>
      </w:tr>
      <w:tr w:rsidR="00C66415" w:rsidRPr="00C66415" w14:paraId="0417D770" w14:textId="77777777" w:rsidTr="00522A5C">
        <w:trPr>
          <w:gridAfter w:val="1"/>
          <w:wAfter w:w="236" w:type="dxa"/>
          <w:trHeight w:val="103"/>
        </w:trPr>
        <w:tc>
          <w:tcPr>
            <w:tcW w:w="7254" w:type="dxa"/>
            <w:tcBorders>
              <w:top w:val="nil"/>
              <w:left w:val="single" w:sz="8" w:space="0" w:color="auto"/>
              <w:bottom w:val="single" w:sz="8" w:space="0" w:color="auto"/>
              <w:right w:val="single" w:sz="8" w:space="0" w:color="auto"/>
            </w:tcBorders>
            <w:shd w:val="clear" w:color="000000" w:fill="FCE4D6"/>
            <w:vAlign w:val="center"/>
            <w:hideMark/>
          </w:tcPr>
          <w:p w14:paraId="226546FD" w14:textId="6B47E893" w:rsidR="00C66415" w:rsidRPr="00C66415" w:rsidRDefault="00C66415" w:rsidP="00C66415">
            <w:pPr>
              <w:spacing w:after="0" w:line="240" w:lineRule="auto"/>
              <w:rPr>
                <w:rFonts w:eastAsia="Times New Roman" w:cs="Calibri"/>
                <w:color w:val="000000"/>
                <w:lang w:eastAsia="hr-HR"/>
              </w:rPr>
            </w:pPr>
            <w:r w:rsidRPr="00C66415">
              <w:rPr>
                <w:rFonts w:eastAsia="Times New Roman" w:cs="Calibri"/>
                <w:color w:val="000000"/>
                <w:lang w:eastAsia="hr-HR"/>
              </w:rPr>
              <w:t>STRUČNJAK ZA IZRADU STATIČKO-DINAMIČKE ANALIZE</w:t>
            </w:r>
          </w:p>
        </w:tc>
        <w:tc>
          <w:tcPr>
            <w:tcW w:w="3462" w:type="dxa"/>
            <w:gridSpan w:val="2"/>
            <w:vMerge/>
            <w:tcBorders>
              <w:top w:val="nil"/>
              <w:left w:val="single" w:sz="8" w:space="0" w:color="auto"/>
              <w:bottom w:val="single" w:sz="8" w:space="0" w:color="auto"/>
              <w:right w:val="single" w:sz="8" w:space="0" w:color="auto"/>
            </w:tcBorders>
            <w:vAlign w:val="center"/>
            <w:hideMark/>
          </w:tcPr>
          <w:p w14:paraId="226126BD" w14:textId="77777777" w:rsidR="00C66415" w:rsidRPr="00C66415" w:rsidRDefault="00C66415" w:rsidP="00C66415">
            <w:pPr>
              <w:spacing w:after="0" w:line="240" w:lineRule="auto"/>
              <w:rPr>
                <w:rFonts w:eastAsia="Times New Roman" w:cs="Calibri"/>
                <w:color w:val="000000"/>
                <w:lang w:eastAsia="hr-HR"/>
              </w:rPr>
            </w:pPr>
          </w:p>
        </w:tc>
      </w:tr>
      <w:tr w:rsidR="00C66415" w:rsidRPr="00C66415" w14:paraId="0FA79883" w14:textId="77777777" w:rsidTr="00522A5C">
        <w:trPr>
          <w:gridAfter w:val="1"/>
          <w:wAfter w:w="236" w:type="dxa"/>
          <w:trHeight w:val="300"/>
        </w:trPr>
        <w:tc>
          <w:tcPr>
            <w:tcW w:w="7254" w:type="dxa"/>
            <w:tcBorders>
              <w:top w:val="nil"/>
              <w:left w:val="single" w:sz="8" w:space="0" w:color="auto"/>
              <w:bottom w:val="nil"/>
              <w:right w:val="nil"/>
            </w:tcBorders>
            <w:shd w:val="clear" w:color="000000" w:fill="FFE699"/>
            <w:noWrap/>
            <w:vAlign w:val="center"/>
            <w:hideMark/>
          </w:tcPr>
          <w:p w14:paraId="21B08EB3" w14:textId="633DC6F1"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xml:space="preserve">STRUČNJAK </w:t>
            </w:r>
            <w:r w:rsidR="009A6E70">
              <w:rPr>
                <w:rFonts w:eastAsia="Times New Roman" w:cs="Calibri"/>
                <w:b/>
                <w:bCs/>
                <w:color w:val="000000"/>
                <w:lang w:eastAsia="hr-HR"/>
              </w:rPr>
              <w:t xml:space="preserve">TIP </w:t>
            </w:r>
            <w:r w:rsidRPr="00C66415">
              <w:rPr>
                <w:rFonts w:eastAsia="Times New Roman" w:cs="Calibri"/>
                <w:b/>
                <w:bCs/>
                <w:color w:val="000000"/>
                <w:lang w:eastAsia="hr-HR"/>
              </w:rPr>
              <w:t>2</w:t>
            </w:r>
          </w:p>
        </w:tc>
        <w:tc>
          <w:tcPr>
            <w:tcW w:w="1701" w:type="dxa"/>
            <w:tcBorders>
              <w:top w:val="nil"/>
              <w:left w:val="nil"/>
              <w:bottom w:val="nil"/>
              <w:right w:val="nil"/>
            </w:tcBorders>
            <w:shd w:val="clear" w:color="000000" w:fill="FFE699"/>
            <w:noWrap/>
            <w:vAlign w:val="center"/>
            <w:hideMark/>
          </w:tcPr>
          <w:p w14:paraId="0D5F268C"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c>
          <w:tcPr>
            <w:tcW w:w="1761" w:type="dxa"/>
            <w:tcBorders>
              <w:top w:val="nil"/>
              <w:left w:val="nil"/>
              <w:bottom w:val="nil"/>
              <w:right w:val="single" w:sz="8" w:space="0" w:color="auto"/>
            </w:tcBorders>
            <w:shd w:val="clear" w:color="000000" w:fill="FFE699"/>
            <w:noWrap/>
            <w:vAlign w:val="center"/>
            <w:hideMark/>
          </w:tcPr>
          <w:p w14:paraId="16568135"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r>
      <w:tr w:rsidR="00C66415" w:rsidRPr="00C66415" w14:paraId="1D8D19E5" w14:textId="77777777" w:rsidTr="00522A5C">
        <w:trPr>
          <w:gridAfter w:val="1"/>
          <w:wAfter w:w="236" w:type="dxa"/>
          <w:trHeight w:val="217"/>
        </w:trPr>
        <w:tc>
          <w:tcPr>
            <w:tcW w:w="8955" w:type="dxa"/>
            <w:gridSpan w:val="2"/>
            <w:tcBorders>
              <w:top w:val="nil"/>
              <w:left w:val="single" w:sz="8" w:space="0" w:color="auto"/>
              <w:bottom w:val="single" w:sz="8" w:space="0" w:color="auto"/>
              <w:right w:val="nil"/>
            </w:tcBorders>
            <w:shd w:val="clear" w:color="000000" w:fill="FFE699"/>
            <w:noWrap/>
            <w:vAlign w:val="center"/>
            <w:hideMark/>
          </w:tcPr>
          <w:p w14:paraId="2B928D4B"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STRUČNJAK ZA MJERENJE DINAMIČKIH SVOJSTAVA KONSTRUKCIJA</w:t>
            </w:r>
          </w:p>
        </w:tc>
        <w:tc>
          <w:tcPr>
            <w:tcW w:w="1761" w:type="dxa"/>
            <w:tcBorders>
              <w:top w:val="nil"/>
              <w:left w:val="nil"/>
              <w:bottom w:val="single" w:sz="8" w:space="0" w:color="auto"/>
              <w:right w:val="single" w:sz="8" w:space="0" w:color="auto"/>
            </w:tcBorders>
            <w:shd w:val="clear" w:color="000000" w:fill="FFE699"/>
            <w:noWrap/>
            <w:vAlign w:val="center"/>
            <w:hideMark/>
          </w:tcPr>
          <w:p w14:paraId="30433676"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w:t>
            </w:r>
          </w:p>
        </w:tc>
      </w:tr>
      <w:tr w:rsidR="00C66415" w:rsidRPr="00C66415" w14:paraId="46D3DF5F" w14:textId="77777777" w:rsidTr="00522A5C">
        <w:trPr>
          <w:gridAfter w:val="1"/>
          <w:wAfter w:w="236" w:type="dxa"/>
          <w:trHeight w:val="610"/>
        </w:trPr>
        <w:tc>
          <w:tcPr>
            <w:tcW w:w="7254" w:type="dxa"/>
            <w:vMerge w:val="restart"/>
            <w:tcBorders>
              <w:top w:val="nil"/>
              <w:left w:val="single" w:sz="8" w:space="0" w:color="auto"/>
              <w:right w:val="single" w:sz="8" w:space="0" w:color="auto"/>
            </w:tcBorders>
            <w:shd w:val="clear" w:color="auto" w:fill="auto"/>
            <w:vAlign w:val="center"/>
            <w:hideMark/>
          </w:tcPr>
          <w:p w14:paraId="4927358A" w14:textId="3B42A9D8" w:rsidR="00C66415" w:rsidRPr="00C66415" w:rsidRDefault="00730C95" w:rsidP="00C66415">
            <w:pPr>
              <w:spacing w:after="0" w:line="240" w:lineRule="auto"/>
              <w:rPr>
                <w:rFonts w:eastAsia="Times New Roman" w:cs="Calibri"/>
                <w:color w:val="000000"/>
                <w:lang w:eastAsia="hr-HR"/>
              </w:rPr>
            </w:pPr>
            <w:r w:rsidRPr="000E33AC">
              <w:rPr>
                <w:rFonts w:eastAsia="Times New Roman" w:cs="Calibri"/>
                <w:color w:val="000000"/>
                <w:lang w:eastAsia="hr-HR"/>
              </w:rPr>
              <w:t>Specifično iskustvo jednog stručnjaka</w:t>
            </w:r>
            <w:r>
              <w:rPr>
                <w:rFonts w:eastAsia="Times New Roman" w:cs="Calibri"/>
                <w:color w:val="000000"/>
                <w:lang w:eastAsia="hr-HR"/>
              </w:rPr>
              <w:t xml:space="preserve">, </w:t>
            </w:r>
            <w:r w:rsidRPr="000E33AC">
              <w:rPr>
                <w:rFonts w:eastAsia="Times New Roman" w:cs="Calibri"/>
                <w:color w:val="000000"/>
                <w:lang w:eastAsia="hr-HR"/>
              </w:rPr>
              <w:t xml:space="preserve">u ulozi stručnjaka za </w:t>
            </w:r>
            <w:r>
              <w:rPr>
                <w:rFonts w:eastAsia="Times New Roman" w:cs="Calibri"/>
                <w:color w:val="000000"/>
                <w:lang w:eastAsia="hr-HR"/>
              </w:rPr>
              <w:t>mjerenje dinamičkih svojstava konstrukcije,</w:t>
            </w:r>
            <w:r w:rsidRPr="000E33AC">
              <w:rPr>
                <w:rFonts w:eastAsia="Times New Roman" w:cs="Calibri"/>
                <w:color w:val="000000"/>
                <w:lang w:eastAsia="hr-HR"/>
              </w:rPr>
              <w:t xml:space="preserve"> na izradi elaborata ocjene postojećeg stanja građevinske konstrukcije </w:t>
            </w:r>
            <w:r w:rsidRPr="000E33AC">
              <w:rPr>
                <w:rFonts w:eastAsia="Times New Roman" w:cs="Calibri"/>
                <w:lang w:eastAsia="hr-HR"/>
              </w:rPr>
              <w:t xml:space="preserve">pojedinačno zaštićenog spomenika kulture ili građevine koja se nalazi u kulturno povijesnoj cjelini  </w:t>
            </w:r>
            <w:r w:rsidRPr="00730C95">
              <w:rPr>
                <w:rFonts w:eastAsia="Times New Roman" w:cs="Calibri"/>
                <w:color w:val="FF0000"/>
                <w:lang w:eastAsia="hr-HR"/>
              </w:rPr>
              <w:t xml:space="preserve">vrijednosti (bez PDV-a) jedne (1) ili najviše sedam (7) pruženih usluga cijene (zbrojeno). </w:t>
            </w:r>
            <w:r w:rsidRPr="000E33AC">
              <w:rPr>
                <w:rFonts w:eastAsia="Times New Roman" w:cs="Calibri"/>
                <w:color w:val="000000" w:themeColor="text1"/>
                <w:lang w:eastAsia="hr-HR"/>
              </w:rPr>
              <w:t xml:space="preserve">Priznaju se reference za završene elaborate </w:t>
            </w:r>
            <w:r w:rsidRPr="00730C95">
              <w:rPr>
                <w:rFonts w:eastAsia="Times New Roman" w:cs="Calibri"/>
                <w:color w:val="FF0000"/>
                <w:lang w:eastAsia="hr-HR"/>
              </w:rPr>
              <w:t>i elaborate koji su u izradi.</w:t>
            </w:r>
          </w:p>
        </w:tc>
        <w:tc>
          <w:tcPr>
            <w:tcW w:w="1701" w:type="dxa"/>
            <w:tcBorders>
              <w:top w:val="nil"/>
              <w:left w:val="nil"/>
              <w:bottom w:val="single" w:sz="8" w:space="0" w:color="auto"/>
              <w:right w:val="single" w:sz="8" w:space="0" w:color="auto"/>
            </w:tcBorders>
            <w:shd w:val="clear" w:color="auto" w:fill="auto"/>
            <w:noWrap/>
            <w:vAlign w:val="center"/>
            <w:hideMark/>
          </w:tcPr>
          <w:p w14:paraId="003DD6B0" w14:textId="7C1237F3" w:rsidR="00C66415" w:rsidRPr="00C66415" w:rsidRDefault="00740B11" w:rsidP="00C66415">
            <w:pPr>
              <w:spacing w:after="0" w:line="240" w:lineRule="auto"/>
              <w:jc w:val="center"/>
              <w:rPr>
                <w:rFonts w:eastAsia="Times New Roman" w:cs="Calibri"/>
                <w:color w:val="000000"/>
                <w:lang w:eastAsia="hr-HR"/>
              </w:rPr>
            </w:pPr>
            <w:r w:rsidRPr="00740B11">
              <w:rPr>
                <w:rFonts w:eastAsia="Times New Roman" w:cs="Calibri"/>
                <w:color w:val="FF0000"/>
                <w:lang w:eastAsia="hr-HR"/>
              </w:rPr>
              <w:t>100.000 i manje</w:t>
            </w:r>
          </w:p>
        </w:tc>
        <w:tc>
          <w:tcPr>
            <w:tcW w:w="1761" w:type="dxa"/>
            <w:tcBorders>
              <w:top w:val="nil"/>
              <w:left w:val="nil"/>
              <w:bottom w:val="single" w:sz="8" w:space="0" w:color="auto"/>
              <w:right w:val="single" w:sz="8" w:space="0" w:color="auto"/>
            </w:tcBorders>
            <w:shd w:val="clear" w:color="auto" w:fill="auto"/>
            <w:noWrap/>
            <w:vAlign w:val="center"/>
            <w:hideMark/>
          </w:tcPr>
          <w:p w14:paraId="5F61D276"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5</w:t>
            </w:r>
          </w:p>
        </w:tc>
      </w:tr>
      <w:tr w:rsidR="00C66415" w:rsidRPr="00C66415" w14:paraId="2F947BC3" w14:textId="77777777" w:rsidTr="00522A5C">
        <w:trPr>
          <w:gridAfter w:val="1"/>
          <w:wAfter w:w="236" w:type="dxa"/>
          <w:trHeight w:val="424"/>
        </w:trPr>
        <w:tc>
          <w:tcPr>
            <w:tcW w:w="7254" w:type="dxa"/>
            <w:vMerge/>
            <w:tcBorders>
              <w:left w:val="single" w:sz="8" w:space="0" w:color="auto"/>
              <w:right w:val="single" w:sz="8" w:space="0" w:color="auto"/>
            </w:tcBorders>
            <w:shd w:val="clear" w:color="auto" w:fill="auto"/>
            <w:vAlign w:val="center"/>
            <w:hideMark/>
          </w:tcPr>
          <w:p w14:paraId="492D13F5"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16D1A324" w14:textId="77777777" w:rsidR="00C3205D" w:rsidRPr="00C3205D" w:rsidRDefault="00C3205D" w:rsidP="00C3205D">
            <w:pPr>
              <w:spacing w:after="0" w:line="240" w:lineRule="auto"/>
              <w:jc w:val="center"/>
              <w:rPr>
                <w:rFonts w:eastAsia="Times New Roman" w:cs="Calibri"/>
                <w:color w:val="FF0000"/>
                <w:lang w:eastAsia="hr-HR"/>
              </w:rPr>
            </w:pPr>
            <w:r w:rsidRPr="00C3205D">
              <w:rPr>
                <w:rFonts w:eastAsia="Times New Roman" w:cs="Calibri"/>
                <w:color w:val="FF0000"/>
                <w:lang w:eastAsia="hr-HR"/>
              </w:rPr>
              <w:t>&gt; 100.000 i</w:t>
            </w:r>
          </w:p>
          <w:p w14:paraId="61636CAD" w14:textId="036C691C" w:rsidR="00C66415" w:rsidRPr="00C66415" w:rsidRDefault="00C3205D" w:rsidP="00C3205D">
            <w:pPr>
              <w:spacing w:after="0" w:line="240" w:lineRule="auto"/>
              <w:jc w:val="center"/>
              <w:rPr>
                <w:rFonts w:eastAsia="Times New Roman" w:cs="Calibri"/>
                <w:color w:val="000000"/>
                <w:lang w:eastAsia="hr-HR"/>
              </w:rPr>
            </w:pPr>
            <w:r w:rsidRPr="00C3205D">
              <w:rPr>
                <w:rFonts w:eastAsia="Times New Roman" w:cs="Calibri"/>
                <w:color w:val="FF0000"/>
                <w:lang w:eastAsia="hr-HR"/>
              </w:rPr>
              <w:t>&lt; 200.000</w:t>
            </w:r>
          </w:p>
        </w:tc>
        <w:tc>
          <w:tcPr>
            <w:tcW w:w="1761" w:type="dxa"/>
            <w:tcBorders>
              <w:top w:val="nil"/>
              <w:left w:val="nil"/>
              <w:bottom w:val="single" w:sz="8" w:space="0" w:color="auto"/>
              <w:right w:val="single" w:sz="8" w:space="0" w:color="auto"/>
            </w:tcBorders>
            <w:shd w:val="clear" w:color="auto" w:fill="auto"/>
            <w:noWrap/>
            <w:vAlign w:val="center"/>
            <w:hideMark/>
          </w:tcPr>
          <w:p w14:paraId="3E4D1E69"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10</w:t>
            </w:r>
          </w:p>
        </w:tc>
      </w:tr>
      <w:tr w:rsidR="00C66415" w:rsidRPr="00C66415" w14:paraId="40132524" w14:textId="77777777" w:rsidTr="00522A5C">
        <w:trPr>
          <w:gridAfter w:val="1"/>
          <w:wAfter w:w="236" w:type="dxa"/>
          <w:trHeight w:val="315"/>
        </w:trPr>
        <w:tc>
          <w:tcPr>
            <w:tcW w:w="7254" w:type="dxa"/>
            <w:vMerge/>
            <w:tcBorders>
              <w:left w:val="single" w:sz="8" w:space="0" w:color="auto"/>
              <w:bottom w:val="single" w:sz="8" w:space="0" w:color="auto"/>
              <w:right w:val="single" w:sz="8" w:space="0" w:color="auto"/>
            </w:tcBorders>
            <w:shd w:val="clear" w:color="auto" w:fill="auto"/>
            <w:vAlign w:val="center"/>
            <w:hideMark/>
          </w:tcPr>
          <w:p w14:paraId="6E5CA49B"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7323B40F" w14:textId="343FD2D5" w:rsidR="00C66415" w:rsidRPr="00C66415" w:rsidRDefault="00407960" w:rsidP="00C66415">
            <w:pPr>
              <w:spacing w:after="0" w:line="240" w:lineRule="auto"/>
              <w:jc w:val="center"/>
              <w:rPr>
                <w:rFonts w:eastAsia="Times New Roman" w:cs="Calibri"/>
                <w:color w:val="000000"/>
                <w:lang w:eastAsia="hr-HR"/>
              </w:rPr>
            </w:pPr>
            <w:r w:rsidRPr="00407960">
              <w:rPr>
                <w:rFonts w:eastAsia="Times New Roman" w:cs="Calibri"/>
                <w:color w:val="FF0000"/>
                <w:lang w:eastAsia="hr-HR"/>
              </w:rPr>
              <w:t>200.000 i više</w:t>
            </w:r>
          </w:p>
        </w:tc>
        <w:tc>
          <w:tcPr>
            <w:tcW w:w="1761" w:type="dxa"/>
            <w:tcBorders>
              <w:top w:val="nil"/>
              <w:left w:val="nil"/>
              <w:bottom w:val="single" w:sz="8" w:space="0" w:color="auto"/>
              <w:right w:val="single" w:sz="8" w:space="0" w:color="auto"/>
            </w:tcBorders>
            <w:shd w:val="clear" w:color="auto" w:fill="auto"/>
            <w:noWrap/>
            <w:vAlign w:val="center"/>
            <w:hideMark/>
          </w:tcPr>
          <w:p w14:paraId="3BBF9710"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20</w:t>
            </w:r>
          </w:p>
        </w:tc>
      </w:tr>
      <w:tr w:rsidR="00C66415" w:rsidRPr="00C66415" w14:paraId="1CC01540" w14:textId="77777777" w:rsidTr="00522A5C">
        <w:trPr>
          <w:gridAfter w:val="1"/>
          <w:wAfter w:w="236" w:type="dxa"/>
          <w:trHeight w:val="300"/>
        </w:trPr>
        <w:tc>
          <w:tcPr>
            <w:tcW w:w="7254" w:type="dxa"/>
            <w:tcBorders>
              <w:top w:val="nil"/>
              <w:left w:val="single" w:sz="8" w:space="0" w:color="auto"/>
              <w:bottom w:val="nil"/>
              <w:right w:val="single" w:sz="8" w:space="0" w:color="auto"/>
            </w:tcBorders>
            <w:shd w:val="clear" w:color="000000" w:fill="FFE699"/>
            <w:vAlign w:val="center"/>
            <w:hideMark/>
          </w:tcPr>
          <w:p w14:paraId="3984B83C" w14:textId="77777777" w:rsidR="00C66415" w:rsidRPr="00C66415" w:rsidRDefault="00C66415" w:rsidP="00C66415">
            <w:pPr>
              <w:spacing w:after="0" w:line="240" w:lineRule="auto"/>
              <w:rPr>
                <w:rFonts w:eastAsia="Times New Roman" w:cs="Calibri"/>
                <w:color w:val="000000"/>
                <w:lang w:eastAsia="hr-HR"/>
              </w:rPr>
            </w:pPr>
            <w:r w:rsidRPr="00C66415">
              <w:rPr>
                <w:rFonts w:eastAsia="Times New Roman" w:cs="Calibri"/>
                <w:color w:val="000000"/>
                <w:lang w:eastAsia="hr-HR"/>
              </w:rPr>
              <w:t>UKUPNO- STRUČNJAK 2</w:t>
            </w:r>
          </w:p>
        </w:tc>
        <w:tc>
          <w:tcPr>
            <w:tcW w:w="3462" w:type="dxa"/>
            <w:gridSpan w:val="2"/>
            <w:vMerge w:val="restart"/>
            <w:tcBorders>
              <w:top w:val="single" w:sz="8" w:space="0" w:color="auto"/>
              <w:left w:val="single" w:sz="8" w:space="0" w:color="auto"/>
              <w:bottom w:val="single" w:sz="8" w:space="0" w:color="000000"/>
              <w:right w:val="single" w:sz="8" w:space="0" w:color="000000"/>
            </w:tcBorders>
            <w:shd w:val="clear" w:color="000000" w:fill="FFE699"/>
            <w:noWrap/>
            <w:vAlign w:val="center"/>
            <w:hideMark/>
          </w:tcPr>
          <w:p w14:paraId="339CADB0"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MAX. 20 BODOVA</w:t>
            </w:r>
          </w:p>
        </w:tc>
      </w:tr>
      <w:tr w:rsidR="00C66415" w:rsidRPr="00C66415" w14:paraId="2F74682E" w14:textId="77777777" w:rsidTr="00522A5C">
        <w:trPr>
          <w:gridAfter w:val="1"/>
          <w:wAfter w:w="236" w:type="dxa"/>
          <w:trHeight w:val="264"/>
        </w:trPr>
        <w:tc>
          <w:tcPr>
            <w:tcW w:w="7254" w:type="dxa"/>
            <w:tcBorders>
              <w:top w:val="nil"/>
              <w:left w:val="single" w:sz="8" w:space="0" w:color="auto"/>
              <w:bottom w:val="single" w:sz="8" w:space="0" w:color="auto"/>
              <w:right w:val="single" w:sz="8" w:space="0" w:color="auto"/>
            </w:tcBorders>
            <w:shd w:val="clear" w:color="000000" w:fill="FFE699"/>
            <w:vAlign w:val="center"/>
            <w:hideMark/>
          </w:tcPr>
          <w:p w14:paraId="0FFC09B3" w14:textId="77777777" w:rsidR="00C66415" w:rsidRPr="00C66415" w:rsidRDefault="00C66415" w:rsidP="00C66415">
            <w:pPr>
              <w:spacing w:after="0" w:line="240" w:lineRule="auto"/>
              <w:rPr>
                <w:rFonts w:eastAsia="Times New Roman" w:cs="Calibri"/>
                <w:color w:val="000000"/>
                <w:lang w:eastAsia="hr-HR"/>
              </w:rPr>
            </w:pPr>
            <w:r w:rsidRPr="00C66415">
              <w:rPr>
                <w:rFonts w:eastAsia="Times New Roman" w:cs="Calibri"/>
                <w:color w:val="000000"/>
                <w:lang w:eastAsia="hr-HR"/>
              </w:rPr>
              <w:t>STRUČNJAK ZA MJERENJE DINAMIČKIH SVOJSTAVA KONSTRUKCIJA</w:t>
            </w:r>
          </w:p>
        </w:tc>
        <w:tc>
          <w:tcPr>
            <w:tcW w:w="3462" w:type="dxa"/>
            <w:gridSpan w:val="2"/>
            <w:vMerge/>
            <w:tcBorders>
              <w:top w:val="nil"/>
              <w:left w:val="single" w:sz="8" w:space="0" w:color="auto"/>
              <w:bottom w:val="single" w:sz="8" w:space="0" w:color="auto"/>
              <w:right w:val="single" w:sz="8" w:space="0" w:color="auto"/>
            </w:tcBorders>
            <w:vAlign w:val="center"/>
            <w:hideMark/>
          </w:tcPr>
          <w:p w14:paraId="530CDC83" w14:textId="77777777" w:rsidR="00C66415" w:rsidRPr="00C66415" w:rsidRDefault="00C66415" w:rsidP="00C66415">
            <w:pPr>
              <w:spacing w:after="0" w:line="240" w:lineRule="auto"/>
              <w:rPr>
                <w:rFonts w:eastAsia="Times New Roman" w:cs="Calibri"/>
                <w:color w:val="000000"/>
                <w:lang w:eastAsia="hr-HR"/>
              </w:rPr>
            </w:pPr>
          </w:p>
        </w:tc>
      </w:tr>
      <w:tr w:rsidR="00C66415" w:rsidRPr="00C66415" w14:paraId="3CE652C7" w14:textId="77777777" w:rsidTr="00522A5C">
        <w:trPr>
          <w:gridAfter w:val="1"/>
          <w:wAfter w:w="236" w:type="dxa"/>
          <w:trHeight w:val="300"/>
        </w:trPr>
        <w:tc>
          <w:tcPr>
            <w:tcW w:w="10716" w:type="dxa"/>
            <w:gridSpan w:val="3"/>
            <w:vMerge w:val="restart"/>
            <w:tcBorders>
              <w:top w:val="single" w:sz="8" w:space="0" w:color="auto"/>
              <w:left w:val="single" w:sz="8" w:space="0" w:color="auto"/>
              <w:bottom w:val="single" w:sz="8" w:space="0" w:color="000000"/>
              <w:right w:val="single" w:sz="8" w:space="0" w:color="000000"/>
            </w:tcBorders>
            <w:shd w:val="clear" w:color="000000" w:fill="BDD7EE"/>
            <w:noWrap/>
            <w:vAlign w:val="center"/>
            <w:hideMark/>
          </w:tcPr>
          <w:p w14:paraId="1FCD7758" w14:textId="5FDC86D1"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 xml:space="preserve">STRUČNJAK </w:t>
            </w:r>
            <w:r w:rsidR="009A6E70">
              <w:rPr>
                <w:rFonts w:eastAsia="Times New Roman" w:cs="Calibri"/>
                <w:b/>
                <w:bCs/>
                <w:color w:val="000000"/>
                <w:lang w:eastAsia="hr-HR"/>
              </w:rPr>
              <w:t xml:space="preserve">TIP </w:t>
            </w:r>
            <w:r w:rsidR="005A6A98">
              <w:rPr>
                <w:rFonts w:eastAsia="Times New Roman" w:cs="Calibri"/>
                <w:b/>
                <w:bCs/>
                <w:color w:val="000000"/>
                <w:lang w:eastAsia="hr-HR"/>
              </w:rPr>
              <w:t>3</w:t>
            </w:r>
            <w:r w:rsidRPr="00C66415">
              <w:rPr>
                <w:rFonts w:eastAsia="Times New Roman" w:cs="Calibri"/>
                <w:b/>
                <w:bCs/>
                <w:color w:val="000000"/>
                <w:lang w:eastAsia="hr-HR"/>
              </w:rPr>
              <w:tab/>
              <w:t xml:space="preserve"> </w:t>
            </w:r>
          </w:p>
          <w:p w14:paraId="28681B26" w14:textId="77777777" w:rsidR="00C66415" w:rsidRPr="00C66415" w:rsidRDefault="00C66415" w:rsidP="00C66415">
            <w:pPr>
              <w:spacing w:after="0" w:line="240" w:lineRule="auto"/>
              <w:rPr>
                <w:rFonts w:eastAsia="Times New Roman" w:cs="Calibri"/>
                <w:b/>
                <w:bCs/>
                <w:color w:val="000000"/>
                <w:lang w:eastAsia="hr-HR"/>
              </w:rPr>
            </w:pPr>
            <w:r w:rsidRPr="00C66415">
              <w:rPr>
                <w:rFonts w:eastAsia="Times New Roman" w:cs="Calibri"/>
                <w:b/>
                <w:bCs/>
                <w:color w:val="000000"/>
                <w:lang w:eastAsia="hr-HR"/>
              </w:rPr>
              <w:t>STRUČNJAK ZA PROVOĐENJE ISTRAŽNIH RADOVA</w:t>
            </w:r>
          </w:p>
        </w:tc>
      </w:tr>
      <w:tr w:rsidR="00C66415" w:rsidRPr="00C66415" w14:paraId="15300389" w14:textId="77777777" w:rsidTr="00522A5C">
        <w:trPr>
          <w:trHeight w:val="315"/>
        </w:trPr>
        <w:tc>
          <w:tcPr>
            <w:tcW w:w="10716" w:type="dxa"/>
            <w:gridSpan w:val="3"/>
            <w:vMerge/>
            <w:tcBorders>
              <w:top w:val="single" w:sz="8" w:space="0" w:color="auto"/>
              <w:left w:val="single" w:sz="8" w:space="0" w:color="auto"/>
              <w:bottom w:val="single" w:sz="8" w:space="0" w:color="000000"/>
              <w:right w:val="single" w:sz="8" w:space="0" w:color="000000"/>
            </w:tcBorders>
            <w:vAlign w:val="center"/>
            <w:hideMark/>
          </w:tcPr>
          <w:p w14:paraId="6B026B31" w14:textId="77777777" w:rsidR="00C66415" w:rsidRPr="00C66415" w:rsidRDefault="00C66415" w:rsidP="00C66415">
            <w:pPr>
              <w:spacing w:after="0" w:line="240" w:lineRule="auto"/>
              <w:rPr>
                <w:rFonts w:eastAsia="Times New Roman" w:cs="Calibri"/>
                <w:b/>
                <w:bCs/>
                <w:color w:val="000000"/>
                <w:lang w:eastAsia="hr-HR"/>
              </w:rPr>
            </w:pPr>
          </w:p>
        </w:tc>
        <w:tc>
          <w:tcPr>
            <w:tcW w:w="236" w:type="dxa"/>
            <w:tcBorders>
              <w:top w:val="nil"/>
              <w:left w:val="nil"/>
              <w:bottom w:val="nil"/>
              <w:right w:val="nil"/>
            </w:tcBorders>
            <w:shd w:val="clear" w:color="auto" w:fill="auto"/>
            <w:noWrap/>
            <w:vAlign w:val="bottom"/>
            <w:hideMark/>
          </w:tcPr>
          <w:p w14:paraId="56D71AE7" w14:textId="77777777" w:rsidR="00C66415" w:rsidRPr="00C66415" w:rsidRDefault="00C66415" w:rsidP="00C66415">
            <w:pPr>
              <w:spacing w:after="0" w:line="240" w:lineRule="auto"/>
              <w:jc w:val="center"/>
              <w:rPr>
                <w:rFonts w:eastAsia="Times New Roman" w:cs="Calibri"/>
                <w:b/>
                <w:bCs/>
                <w:color w:val="000000"/>
                <w:lang w:eastAsia="hr-HR"/>
              </w:rPr>
            </w:pPr>
          </w:p>
        </w:tc>
      </w:tr>
      <w:tr w:rsidR="00C66415" w:rsidRPr="00C66415" w14:paraId="05EE2751" w14:textId="77777777" w:rsidTr="00522A5C">
        <w:trPr>
          <w:trHeight w:val="315"/>
        </w:trPr>
        <w:tc>
          <w:tcPr>
            <w:tcW w:w="7254" w:type="dxa"/>
            <w:vMerge w:val="restart"/>
            <w:tcBorders>
              <w:top w:val="nil"/>
              <w:left w:val="single" w:sz="8" w:space="0" w:color="auto"/>
              <w:bottom w:val="single" w:sz="8" w:space="0" w:color="000000"/>
              <w:right w:val="single" w:sz="8" w:space="0" w:color="auto"/>
            </w:tcBorders>
            <w:shd w:val="clear" w:color="auto" w:fill="auto"/>
            <w:vAlign w:val="center"/>
            <w:hideMark/>
          </w:tcPr>
          <w:p w14:paraId="6E045CA8" w14:textId="424A3516" w:rsidR="00A45975" w:rsidRPr="00C66415" w:rsidRDefault="00490EDB" w:rsidP="00A45975">
            <w:pPr>
              <w:spacing w:after="0" w:line="240" w:lineRule="auto"/>
              <w:jc w:val="both"/>
              <w:rPr>
                <w:rFonts w:eastAsia="Times New Roman" w:cs="Calibri"/>
                <w:color w:val="000000" w:themeColor="text1"/>
                <w:sz w:val="24"/>
                <w:szCs w:val="24"/>
                <w:lang w:eastAsia="hr-HR"/>
              </w:rPr>
            </w:pPr>
            <w:r w:rsidRPr="000E33AC">
              <w:rPr>
                <w:rFonts w:eastAsia="Times New Roman" w:cs="Calibri"/>
                <w:color w:val="000000"/>
                <w:lang w:eastAsia="hr-HR"/>
              </w:rPr>
              <w:t>Specifično iskustvo jednog stručnjaka</w:t>
            </w:r>
            <w:r>
              <w:rPr>
                <w:rFonts w:eastAsia="Times New Roman" w:cs="Calibri"/>
                <w:color w:val="000000"/>
                <w:lang w:eastAsia="hr-HR"/>
              </w:rPr>
              <w:t xml:space="preserve">, </w:t>
            </w:r>
            <w:r w:rsidRPr="000E33AC">
              <w:rPr>
                <w:rFonts w:eastAsia="Times New Roman" w:cs="Calibri"/>
                <w:color w:val="000000"/>
                <w:lang w:eastAsia="hr-HR"/>
              </w:rPr>
              <w:t xml:space="preserve">u ulozi stručnjaka za </w:t>
            </w:r>
            <w:r>
              <w:rPr>
                <w:rFonts w:eastAsia="Times New Roman" w:cs="Calibri"/>
                <w:color w:val="000000"/>
                <w:lang w:eastAsia="hr-HR"/>
              </w:rPr>
              <w:t xml:space="preserve">provođenje istražnih radova, na izradi elaborata o istražnim radovima na pojedinačno zaštićenim spomenicima kulture ili građevine koja se nalazi u kulturno povijesnoj cjelini </w:t>
            </w:r>
            <w:r w:rsidRPr="000E33AC">
              <w:rPr>
                <w:rFonts w:eastAsia="Times New Roman" w:cs="Calibri"/>
                <w:lang w:eastAsia="hr-HR"/>
              </w:rPr>
              <w:t xml:space="preserve"> </w:t>
            </w:r>
            <w:r w:rsidRPr="00490EDB">
              <w:rPr>
                <w:rFonts w:eastAsia="Times New Roman" w:cs="Calibri"/>
                <w:color w:val="FF0000"/>
                <w:lang w:eastAsia="hr-HR"/>
              </w:rPr>
              <w:t xml:space="preserve">vrijednosti (bez PDV-a) jedne (1) ili najviše sedam (7) pruženih usluga cijene (zbrojeno). </w:t>
            </w:r>
            <w:r w:rsidRPr="000E33AC">
              <w:rPr>
                <w:rFonts w:eastAsia="Times New Roman" w:cs="Calibri"/>
                <w:color w:val="000000" w:themeColor="text1"/>
                <w:lang w:eastAsia="hr-HR"/>
              </w:rPr>
              <w:t xml:space="preserve">Priznaju se reference za završene elaborate </w:t>
            </w:r>
            <w:r w:rsidRPr="00490EDB">
              <w:rPr>
                <w:rFonts w:eastAsia="Times New Roman" w:cs="Calibri"/>
                <w:color w:val="FF0000"/>
                <w:lang w:eastAsia="hr-HR"/>
              </w:rPr>
              <w:t>i elaborate koji su u izradi.</w:t>
            </w:r>
          </w:p>
        </w:tc>
        <w:tc>
          <w:tcPr>
            <w:tcW w:w="1701" w:type="dxa"/>
            <w:tcBorders>
              <w:top w:val="nil"/>
              <w:left w:val="nil"/>
              <w:bottom w:val="single" w:sz="8" w:space="0" w:color="auto"/>
              <w:right w:val="single" w:sz="8" w:space="0" w:color="auto"/>
            </w:tcBorders>
            <w:shd w:val="clear" w:color="auto" w:fill="auto"/>
            <w:noWrap/>
            <w:vAlign w:val="center"/>
            <w:hideMark/>
          </w:tcPr>
          <w:p w14:paraId="38639A95" w14:textId="31A95231" w:rsidR="00C66415" w:rsidRPr="00C66415" w:rsidRDefault="00A871B5" w:rsidP="00C66415">
            <w:pPr>
              <w:spacing w:after="0" w:line="240" w:lineRule="auto"/>
              <w:jc w:val="center"/>
              <w:rPr>
                <w:rFonts w:eastAsia="Times New Roman" w:cs="Calibri"/>
                <w:color w:val="000000"/>
                <w:lang w:eastAsia="hr-HR"/>
              </w:rPr>
            </w:pPr>
            <w:r w:rsidRPr="00A871B5">
              <w:rPr>
                <w:rFonts w:eastAsia="Times New Roman" w:cs="Calibri"/>
                <w:color w:val="FF0000"/>
                <w:lang w:eastAsia="hr-HR"/>
              </w:rPr>
              <w:t>400.000 i manje</w:t>
            </w:r>
          </w:p>
        </w:tc>
        <w:tc>
          <w:tcPr>
            <w:tcW w:w="1761" w:type="dxa"/>
            <w:tcBorders>
              <w:top w:val="nil"/>
              <w:left w:val="nil"/>
              <w:bottom w:val="single" w:sz="8" w:space="0" w:color="auto"/>
              <w:right w:val="single" w:sz="8" w:space="0" w:color="auto"/>
            </w:tcBorders>
            <w:shd w:val="clear" w:color="auto" w:fill="auto"/>
            <w:noWrap/>
            <w:vAlign w:val="center"/>
            <w:hideMark/>
          </w:tcPr>
          <w:p w14:paraId="602E2237"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5</w:t>
            </w:r>
          </w:p>
        </w:tc>
        <w:tc>
          <w:tcPr>
            <w:tcW w:w="236" w:type="dxa"/>
            <w:vAlign w:val="center"/>
            <w:hideMark/>
          </w:tcPr>
          <w:p w14:paraId="64E37AE2" w14:textId="77777777" w:rsidR="00C66415" w:rsidRPr="00C66415" w:rsidRDefault="00C66415" w:rsidP="00C66415">
            <w:pPr>
              <w:spacing w:after="0" w:line="240" w:lineRule="auto"/>
              <w:rPr>
                <w:rFonts w:ascii="Times New Roman" w:eastAsia="Times New Roman" w:hAnsi="Times New Roman"/>
                <w:sz w:val="20"/>
                <w:szCs w:val="20"/>
                <w:lang w:eastAsia="hr-HR"/>
              </w:rPr>
            </w:pPr>
          </w:p>
        </w:tc>
      </w:tr>
      <w:tr w:rsidR="00C66415" w:rsidRPr="00C66415" w14:paraId="796C9884" w14:textId="77777777" w:rsidTr="00522A5C">
        <w:trPr>
          <w:trHeight w:val="315"/>
        </w:trPr>
        <w:tc>
          <w:tcPr>
            <w:tcW w:w="7254" w:type="dxa"/>
            <w:vMerge/>
            <w:tcBorders>
              <w:top w:val="nil"/>
              <w:left w:val="single" w:sz="8" w:space="0" w:color="auto"/>
              <w:bottom w:val="single" w:sz="8" w:space="0" w:color="000000"/>
              <w:right w:val="single" w:sz="8" w:space="0" w:color="auto"/>
            </w:tcBorders>
            <w:vAlign w:val="center"/>
            <w:hideMark/>
          </w:tcPr>
          <w:p w14:paraId="1C670188"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48B55975" w14:textId="77777777" w:rsidR="00446B30" w:rsidRPr="00446B30" w:rsidRDefault="00446B30" w:rsidP="00446B30">
            <w:pPr>
              <w:spacing w:after="0" w:line="240" w:lineRule="auto"/>
              <w:jc w:val="center"/>
              <w:rPr>
                <w:rFonts w:eastAsia="Times New Roman" w:cs="Calibri"/>
                <w:color w:val="FF0000"/>
                <w:lang w:eastAsia="hr-HR"/>
              </w:rPr>
            </w:pPr>
            <w:r w:rsidRPr="00446B30">
              <w:rPr>
                <w:rFonts w:eastAsia="Times New Roman" w:cs="Calibri"/>
                <w:color w:val="FF0000"/>
                <w:lang w:eastAsia="hr-HR"/>
              </w:rPr>
              <w:t>&gt; 400.000 i</w:t>
            </w:r>
          </w:p>
          <w:p w14:paraId="36B26D3D" w14:textId="7035C8F3" w:rsidR="00C66415" w:rsidRPr="00C66415" w:rsidRDefault="00446B30" w:rsidP="00446B30">
            <w:pPr>
              <w:spacing w:after="0" w:line="240" w:lineRule="auto"/>
              <w:jc w:val="center"/>
              <w:rPr>
                <w:rFonts w:eastAsia="Times New Roman" w:cs="Calibri"/>
                <w:color w:val="000000"/>
                <w:lang w:eastAsia="hr-HR"/>
              </w:rPr>
            </w:pPr>
            <w:r w:rsidRPr="00446B30">
              <w:rPr>
                <w:rFonts w:eastAsia="Times New Roman" w:cs="Calibri"/>
                <w:color w:val="FF0000"/>
                <w:lang w:eastAsia="hr-HR"/>
              </w:rPr>
              <w:t>&lt; 800.000</w:t>
            </w:r>
          </w:p>
        </w:tc>
        <w:tc>
          <w:tcPr>
            <w:tcW w:w="1761" w:type="dxa"/>
            <w:tcBorders>
              <w:top w:val="nil"/>
              <w:left w:val="nil"/>
              <w:bottom w:val="single" w:sz="8" w:space="0" w:color="auto"/>
              <w:right w:val="single" w:sz="8" w:space="0" w:color="auto"/>
            </w:tcBorders>
            <w:shd w:val="clear" w:color="auto" w:fill="auto"/>
            <w:noWrap/>
            <w:vAlign w:val="center"/>
            <w:hideMark/>
          </w:tcPr>
          <w:p w14:paraId="761584CA"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10</w:t>
            </w:r>
          </w:p>
        </w:tc>
        <w:tc>
          <w:tcPr>
            <w:tcW w:w="236" w:type="dxa"/>
            <w:vAlign w:val="center"/>
            <w:hideMark/>
          </w:tcPr>
          <w:p w14:paraId="32942C19" w14:textId="77777777" w:rsidR="00C66415" w:rsidRPr="00C66415" w:rsidRDefault="00C66415" w:rsidP="00C66415">
            <w:pPr>
              <w:spacing w:after="0" w:line="240" w:lineRule="auto"/>
              <w:rPr>
                <w:rFonts w:ascii="Times New Roman" w:eastAsia="Times New Roman" w:hAnsi="Times New Roman"/>
                <w:sz w:val="20"/>
                <w:szCs w:val="20"/>
                <w:lang w:eastAsia="hr-HR"/>
              </w:rPr>
            </w:pPr>
          </w:p>
        </w:tc>
      </w:tr>
      <w:tr w:rsidR="00C66415" w:rsidRPr="00C66415" w14:paraId="426C4F7B" w14:textId="77777777" w:rsidTr="00522A5C">
        <w:trPr>
          <w:trHeight w:val="315"/>
        </w:trPr>
        <w:tc>
          <w:tcPr>
            <w:tcW w:w="7254" w:type="dxa"/>
            <w:vMerge/>
            <w:tcBorders>
              <w:top w:val="nil"/>
              <w:left w:val="single" w:sz="8" w:space="0" w:color="auto"/>
              <w:bottom w:val="single" w:sz="8" w:space="0" w:color="000000"/>
              <w:right w:val="single" w:sz="8" w:space="0" w:color="auto"/>
            </w:tcBorders>
            <w:vAlign w:val="center"/>
            <w:hideMark/>
          </w:tcPr>
          <w:p w14:paraId="5623ED33" w14:textId="77777777" w:rsidR="00C66415" w:rsidRPr="00C66415" w:rsidRDefault="00C66415" w:rsidP="00C66415">
            <w:pPr>
              <w:spacing w:after="0" w:line="240" w:lineRule="auto"/>
              <w:rPr>
                <w:rFonts w:eastAsia="Times New Roman" w:cs="Calibri"/>
                <w:color w:val="000000"/>
                <w:lang w:eastAsia="hr-HR"/>
              </w:rPr>
            </w:pPr>
          </w:p>
        </w:tc>
        <w:tc>
          <w:tcPr>
            <w:tcW w:w="1701" w:type="dxa"/>
            <w:tcBorders>
              <w:top w:val="nil"/>
              <w:left w:val="nil"/>
              <w:bottom w:val="single" w:sz="8" w:space="0" w:color="auto"/>
              <w:right w:val="single" w:sz="8" w:space="0" w:color="auto"/>
            </w:tcBorders>
            <w:shd w:val="clear" w:color="auto" w:fill="auto"/>
            <w:noWrap/>
            <w:vAlign w:val="center"/>
            <w:hideMark/>
          </w:tcPr>
          <w:p w14:paraId="3B4F9113" w14:textId="56189CDC" w:rsidR="00C66415" w:rsidRPr="00C66415" w:rsidRDefault="004244B7" w:rsidP="00C66415">
            <w:pPr>
              <w:spacing w:after="0" w:line="240" w:lineRule="auto"/>
              <w:jc w:val="center"/>
              <w:rPr>
                <w:rFonts w:eastAsia="Times New Roman" w:cs="Calibri"/>
                <w:color w:val="000000"/>
                <w:lang w:eastAsia="hr-HR"/>
              </w:rPr>
            </w:pPr>
            <w:r w:rsidRPr="004244B7">
              <w:rPr>
                <w:rFonts w:eastAsia="Times New Roman" w:cs="Calibri"/>
                <w:color w:val="FF0000"/>
                <w:lang w:eastAsia="hr-HR"/>
              </w:rPr>
              <w:t>800.000 i više</w:t>
            </w:r>
          </w:p>
        </w:tc>
        <w:tc>
          <w:tcPr>
            <w:tcW w:w="1761" w:type="dxa"/>
            <w:tcBorders>
              <w:top w:val="nil"/>
              <w:left w:val="nil"/>
              <w:bottom w:val="single" w:sz="8" w:space="0" w:color="auto"/>
              <w:right w:val="single" w:sz="8" w:space="0" w:color="auto"/>
            </w:tcBorders>
            <w:shd w:val="clear" w:color="auto" w:fill="auto"/>
            <w:noWrap/>
            <w:vAlign w:val="center"/>
            <w:hideMark/>
          </w:tcPr>
          <w:p w14:paraId="767D4DAE" w14:textId="77777777" w:rsidR="00C66415" w:rsidRPr="00C66415" w:rsidRDefault="00C66415" w:rsidP="00C66415">
            <w:pPr>
              <w:spacing w:after="0" w:line="240" w:lineRule="auto"/>
              <w:jc w:val="center"/>
              <w:rPr>
                <w:rFonts w:eastAsia="Times New Roman" w:cs="Calibri"/>
                <w:color w:val="000000"/>
                <w:lang w:eastAsia="hr-HR"/>
              </w:rPr>
            </w:pPr>
            <w:r w:rsidRPr="00C66415">
              <w:rPr>
                <w:rFonts w:eastAsia="Times New Roman" w:cs="Calibri"/>
                <w:color w:val="000000"/>
                <w:lang w:eastAsia="hr-HR"/>
              </w:rPr>
              <w:t>20</w:t>
            </w:r>
          </w:p>
        </w:tc>
        <w:tc>
          <w:tcPr>
            <w:tcW w:w="236" w:type="dxa"/>
            <w:vAlign w:val="center"/>
            <w:hideMark/>
          </w:tcPr>
          <w:p w14:paraId="401A0CDD" w14:textId="77777777" w:rsidR="00C66415" w:rsidRPr="00C66415" w:rsidRDefault="00C66415" w:rsidP="00C66415">
            <w:pPr>
              <w:spacing w:after="0" w:line="240" w:lineRule="auto"/>
              <w:rPr>
                <w:rFonts w:ascii="Times New Roman" w:eastAsia="Times New Roman" w:hAnsi="Times New Roman"/>
                <w:sz w:val="20"/>
                <w:szCs w:val="20"/>
                <w:lang w:eastAsia="hr-HR"/>
              </w:rPr>
            </w:pPr>
          </w:p>
        </w:tc>
      </w:tr>
      <w:tr w:rsidR="00C66415" w:rsidRPr="00C66415" w14:paraId="2E69226F" w14:textId="77777777" w:rsidTr="00522A5C">
        <w:trPr>
          <w:trHeight w:val="300"/>
        </w:trPr>
        <w:tc>
          <w:tcPr>
            <w:tcW w:w="7254" w:type="dxa"/>
            <w:vMerge w:val="restart"/>
            <w:tcBorders>
              <w:top w:val="nil"/>
              <w:left w:val="single" w:sz="8" w:space="0" w:color="auto"/>
              <w:right w:val="single" w:sz="8" w:space="0" w:color="auto"/>
            </w:tcBorders>
            <w:shd w:val="clear" w:color="000000" w:fill="BDD7EE"/>
            <w:vAlign w:val="center"/>
            <w:hideMark/>
          </w:tcPr>
          <w:p w14:paraId="5031E950" w14:textId="77777777" w:rsidR="005A6A98" w:rsidRPr="005A6A98" w:rsidRDefault="005A6A98" w:rsidP="005A6A98">
            <w:pPr>
              <w:spacing w:after="0" w:line="240" w:lineRule="auto"/>
              <w:rPr>
                <w:rFonts w:eastAsia="Times New Roman" w:cs="Calibri"/>
                <w:color w:val="000000"/>
                <w:lang w:eastAsia="hr-HR"/>
              </w:rPr>
            </w:pPr>
            <w:r>
              <w:rPr>
                <w:rFonts w:eastAsia="Times New Roman" w:cs="Calibri"/>
                <w:color w:val="000000"/>
                <w:lang w:eastAsia="hr-HR"/>
              </w:rPr>
              <w:t>UKUPNO -</w:t>
            </w:r>
            <w:r w:rsidRPr="005A6A98">
              <w:rPr>
                <w:rFonts w:eastAsia="Times New Roman" w:cs="Calibri"/>
                <w:color w:val="000000"/>
                <w:lang w:eastAsia="hr-HR"/>
              </w:rPr>
              <w:t xml:space="preserve">STRUČNJAK </w:t>
            </w:r>
            <w:r>
              <w:rPr>
                <w:rFonts w:eastAsia="Times New Roman" w:cs="Calibri"/>
                <w:color w:val="000000"/>
                <w:lang w:eastAsia="hr-HR"/>
              </w:rPr>
              <w:t>3</w:t>
            </w:r>
            <w:r w:rsidRPr="005A6A98">
              <w:rPr>
                <w:rFonts w:eastAsia="Times New Roman" w:cs="Calibri"/>
                <w:color w:val="000000"/>
                <w:lang w:eastAsia="hr-HR"/>
              </w:rPr>
              <w:tab/>
              <w:t xml:space="preserve"> </w:t>
            </w:r>
          </w:p>
          <w:p w14:paraId="25D094C8" w14:textId="77777777" w:rsidR="00C66415" w:rsidRPr="00C66415" w:rsidRDefault="005A6A98" w:rsidP="00C66415">
            <w:pPr>
              <w:spacing w:after="0" w:line="240" w:lineRule="auto"/>
              <w:rPr>
                <w:rFonts w:eastAsia="Times New Roman" w:cs="Calibri"/>
                <w:color w:val="000000"/>
                <w:lang w:eastAsia="hr-HR"/>
              </w:rPr>
            </w:pPr>
            <w:r w:rsidRPr="005A6A98">
              <w:rPr>
                <w:rFonts w:eastAsia="Times New Roman" w:cs="Calibri"/>
                <w:color w:val="000000"/>
                <w:lang w:eastAsia="hr-HR"/>
              </w:rPr>
              <w:t>STRUČNJAK ZA PROVOĐENJE ISTRAŽNIH RADOVA</w:t>
            </w:r>
          </w:p>
        </w:tc>
        <w:tc>
          <w:tcPr>
            <w:tcW w:w="3462" w:type="dxa"/>
            <w:gridSpan w:val="2"/>
            <w:vMerge w:val="restart"/>
            <w:tcBorders>
              <w:top w:val="nil"/>
              <w:left w:val="nil"/>
              <w:right w:val="single" w:sz="8" w:space="0" w:color="auto"/>
            </w:tcBorders>
            <w:shd w:val="clear" w:color="000000" w:fill="BDD7EE"/>
            <w:noWrap/>
            <w:vAlign w:val="center"/>
            <w:hideMark/>
          </w:tcPr>
          <w:p w14:paraId="4DE873A7" w14:textId="77777777" w:rsidR="00C66415" w:rsidRPr="00C66415" w:rsidRDefault="005A6A98" w:rsidP="00C66415">
            <w:pPr>
              <w:spacing w:after="0" w:line="240" w:lineRule="auto"/>
              <w:jc w:val="center"/>
              <w:rPr>
                <w:rFonts w:eastAsia="Times New Roman" w:cs="Calibri"/>
                <w:color w:val="000000"/>
                <w:lang w:eastAsia="hr-HR"/>
              </w:rPr>
            </w:pPr>
            <w:r w:rsidRPr="005A6A98">
              <w:rPr>
                <w:rFonts w:eastAsia="Times New Roman" w:cs="Calibri"/>
                <w:color w:val="000000"/>
                <w:lang w:eastAsia="hr-HR"/>
              </w:rPr>
              <w:t>MAX. 20 BODOVA</w:t>
            </w:r>
          </w:p>
        </w:tc>
        <w:tc>
          <w:tcPr>
            <w:tcW w:w="236" w:type="dxa"/>
            <w:tcBorders>
              <w:left w:val="single" w:sz="8" w:space="0" w:color="auto"/>
            </w:tcBorders>
            <w:vAlign w:val="center"/>
            <w:hideMark/>
          </w:tcPr>
          <w:p w14:paraId="69A9B3F1" w14:textId="77777777" w:rsidR="00C66415" w:rsidRPr="00C66415" w:rsidRDefault="00C66415" w:rsidP="00C66415">
            <w:pPr>
              <w:spacing w:after="0" w:line="240" w:lineRule="auto"/>
              <w:rPr>
                <w:rFonts w:ascii="Times New Roman" w:eastAsia="Times New Roman" w:hAnsi="Times New Roman"/>
                <w:sz w:val="20"/>
                <w:szCs w:val="20"/>
                <w:lang w:eastAsia="hr-HR"/>
              </w:rPr>
            </w:pPr>
          </w:p>
        </w:tc>
      </w:tr>
      <w:tr w:rsidR="00C66415" w:rsidRPr="00C66415" w14:paraId="151AE2D4" w14:textId="77777777" w:rsidTr="00522A5C">
        <w:trPr>
          <w:trHeight w:val="317"/>
        </w:trPr>
        <w:tc>
          <w:tcPr>
            <w:tcW w:w="7254" w:type="dxa"/>
            <w:vMerge/>
            <w:tcBorders>
              <w:left w:val="single" w:sz="8" w:space="0" w:color="auto"/>
              <w:bottom w:val="single" w:sz="8" w:space="0" w:color="auto"/>
              <w:right w:val="single" w:sz="8" w:space="0" w:color="auto"/>
            </w:tcBorders>
            <w:shd w:val="clear" w:color="000000" w:fill="BDD7EE"/>
            <w:vAlign w:val="center"/>
            <w:hideMark/>
          </w:tcPr>
          <w:p w14:paraId="125AB5CC" w14:textId="77777777" w:rsidR="00C66415" w:rsidRPr="00C66415" w:rsidRDefault="00C66415" w:rsidP="00C66415">
            <w:pPr>
              <w:spacing w:after="0" w:line="240" w:lineRule="auto"/>
              <w:rPr>
                <w:rFonts w:eastAsia="Times New Roman" w:cs="Calibri"/>
                <w:color w:val="000000"/>
                <w:lang w:eastAsia="hr-HR"/>
              </w:rPr>
            </w:pPr>
          </w:p>
        </w:tc>
        <w:tc>
          <w:tcPr>
            <w:tcW w:w="3462" w:type="dxa"/>
            <w:gridSpan w:val="2"/>
            <w:vMerge/>
            <w:tcBorders>
              <w:left w:val="nil"/>
              <w:bottom w:val="single" w:sz="8" w:space="0" w:color="auto"/>
              <w:right w:val="single" w:sz="8" w:space="0" w:color="auto"/>
            </w:tcBorders>
            <w:shd w:val="clear" w:color="000000" w:fill="BDD7EE"/>
            <w:noWrap/>
            <w:vAlign w:val="center"/>
            <w:hideMark/>
          </w:tcPr>
          <w:p w14:paraId="3CFD12CD" w14:textId="77777777" w:rsidR="00C66415" w:rsidRPr="00C66415" w:rsidRDefault="00C66415" w:rsidP="00C66415">
            <w:pPr>
              <w:spacing w:after="0" w:line="240" w:lineRule="auto"/>
              <w:jc w:val="center"/>
              <w:rPr>
                <w:rFonts w:eastAsia="Times New Roman" w:cs="Calibri"/>
                <w:color w:val="000000"/>
                <w:lang w:eastAsia="hr-HR"/>
              </w:rPr>
            </w:pPr>
          </w:p>
        </w:tc>
        <w:tc>
          <w:tcPr>
            <w:tcW w:w="236" w:type="dxa"/>
            <w:tcBorders>
              <w:left w:val="single" w:sz="8" w:space="0" w:color="auto"/>
            </w:tcBorders>
            <w:vAlign w:val="center"/>
            <w:hideMark/>
          </w:tcPr>
          <w:p w14:paraId="53C70515" w14:textId="77777777" w:rsidR="00C66415" w:rsidRPr="00C66415" w:rsidRDefault="00C66415" w:rsidP="00C66415">
            <w:pPr>
              <w:spacing w:after="0" w:line="240" w:lineRule="auto"/>
              <w:rPr>
                <w:rFonts w:ascii="Times New Roman" w:eastAsia="Times New Roman" w:hAnsi="Times New Roman"/>
                <w:sz w:val="20"/>
                <w:szCs w:val="20"/>
                <w:lang w:eastAsia="hr-HR"/>
              </w:rPr>
            </w:pPr>
          </w:p>
        </w:tc>
      </w:tr>
      <w:tr w:rsidR="00423BB4" w:rsidRPr="00C66415" w14:paraId="0806E613" w14:textId="77777777" w:rsidTr="00522A5C">
        <w:trPr>
          <w:trHeight w:val="300"/>
        </w:trPr>
        <w:tc>
          <w:tcPr>
            <w:tcW w:w="7254" w:type="dxa"/>
            <w:vMerge w:val="restart"/>
            <w:tcBorders>
              <w:top w:val="nil"/>
              <w:left w:val="single" w:sz="8" w:space="0" w:color="auto"/>
              <w:right w:val="single" w:sz="8" w:space="0" w:color="auto"/>
            </w:tcBorders>
            <w:shd w:val="clear" w:color="000000" w:fill="F4B084"/>
            <w:noWrap/>
            <w:vAlign w:val="center"/>
            <w:hideMark/>
          </w:tcPr>
          <w:p w14:paraId="437C9D95" w14:textId="77777777" w:rsidR="00423BB4" w:rsidRPr="00C66415" w:rsidRDefault="00423BB4" w:rsidP="00423BB4">
            <w:pPr>
              <w:spacing w:after="0" w:line="240" w:lineRule="auto"/>
              <w:jc w:val="center"/>
              <w:rPr>
                <w:rFonts w:eastAsia="Times New Roman" w:cs="Calibri"/>
                <w:b/>
                <w:bCs/>
                <w:color w:val="000000"/>
                <w:lang w:eastAsia="hr-HR"/>
              </w:rPr>
            </w:pPr>
            <w:r w:rsidRPr="00C66415">
              <w:rPr>
                <w:rFonts w:eastAsia="Times New Roman" w:cs="Calibri"/>
                <w:b/>
                <w:bCs/>
                <w:color w:val="000000"/>
                <w:lang w:eastAsia="hr-HR"/>
              </w:rPr>
              <w:t>SVEUKUPNO TEHNIČKI STRUČNJACI</w:t>
            </w:r>
          </w:p>
        </w:tc>
        <w:tc>
          <w:tcPr>
            <w:tcW w:w="3462" w:type="dxa"/>
            <w:gridSpan w:val="2"/>
            <w:vMerge w:val="restart"/>
            <w:tcBorders>
              <w:top w:val="single" w:sz="8" w:space="0" w:color="auto"/>
              <w:left w:val="single" w:sz="8" w:space="0" w:color="auto"/>
              <w:bottom w:val="single" w:sz="8" w:space="0" w:color="000000"/>
              <w:right w:val="single" w:sz="8" w:space="0" w:color="000000"/>
            </w:tcBorders>
            <w:shd w:val="clear" w:color="000000" w:fill="F4B084"/>
            <w:noWrap/>
            <w:vAlign w:val="center"/>
            <w:hideMark/>
          </w:tcPr>
          <w:p w14:paraId="1EB62A4F" w14:textId="77777777" w:rsidR="00423BB4" w:rsidRPr="00C66415" w:rsidRDefault="00423BB4" w:rsidP="00C66415">
            <w:pPr>
              <w:spacing w:after="0" w:line="240" w:lineRule="auto"/>
              <w:jc w:val="center"/>
              <w:rPr>
                <w:rFonts w:eastAsia="Times New Roman" w:cs="Calibri"/>
                <w:b/>
                <w:bCs/>
                <w:color w:val="000000"/>
                <w:lang w:eastAsia="hr-HR"/>
              </w:rPr>
            </w:pPr>
            <w:r w:rsidRPr="00C66415">
              <w:rPr>
                <w:rFonts w:eastAsia="Times New Roman" w:cs="Calibri"/>
                <w:b/>
                <w:bCs/>
                <w:color w:val="000000"/>
                <w:lang w:eastAsia="hr-HR"/>
              </w:rPr>
              <w:t>MAX 80 BODOVA</w:t>
            </w:r>
          </w:p>
        </w:tc>
        <w:tc>
          <w:tcPr>
            <w:tcW w:w="236" w:type="dxa"/>
            <w:vAlign w:val="center"/>
            <w:hideMark/>
          </w:tcPr>
          <w:p w14:paraId="4D81CF9F" w14:textId="77777777" w:rsidR="00423BB4" w:rsidRPr="00C66415" w:rsidRDefault="00423BB4" w:rsidP="00C66415">
            <w:pPr>
              <w:spacing w:after="0" w:line="240" w:lineRule="auto"/>
              <w:rPr>
                <w:rFonts w:ascii="Times New Roman" w:eastAsia="Times New Roman" w:hAnsi="Times New Roman"/>
                <w:sz w:val="20"/>
                <w:szCs w:val="20"/>
                <w:lang w:eastAsia="hr-HR"/>
              </w:rPr>
            </w:pPr>
          </w:p>
        </w:tc>
      </w:tr>
      <w:tr w:rsidR="00423BB4" w:rsidRPr="00C66415" w14:paraId="266D0C5D" w14:textId="77777777" w:rsidTr="00522A5C">
        <w:trPr>
          <w:trHeight w:val="315"/>
        </w:trPr>
        <w:tc>
          <w:tcPr>
            <w:tcW w:w="7254" w:type="dxa"/>
            <w:vMerge/>
            <w:tcBorders>
              <w:left w:val="single" w:sz="8" w:space="0" w:color="auto"/>
              <w:bottom w:val="single" w:sz="8" w:space="0" w:color="auto"/>
              <w:right w:val="single" w:sz="8" w:space="0" w:color="auto"/>
            </w:tcBorders>
            <w:shd w:val="clear" w:color="000000" w:fill="F4B084"/>
            <w:noWrap/>
            <w:vAlign w:val="center"/>
            <w:hideMark/>
          </w:tcPr>
          <w:p w14:paraId="0BB51C2E" w14:textId="4E754298" w:rsidR="00423BB4" w:rsidRPr="00C66415" w:rsidRDefault="00423BB4" w:rsidP="00C66415">
            <w:pPr>
              <w:spacing w:after="0" w:line="240" w:lineRule="auto"/>
              <w:rPr>
                <w:rFonts w:eastAsia="Times New Roman" w:cs="Calibri"/>
                <w:b/>
                <w:bCs/>
                <w:color w:val="000000"/>
                <w:lang w:eastAsia="hr-HR"/>
              </w:rPr>
            </w:pPr>
          </w:p>
        </w:tc>
        <w:tc>
          <w:tcPr>
            <w:tcW w:w="3462" w:type="dxa"/>
            <w:gridSpan w:val="2"/>
            <w:vMerge/>
            <w:tcBorders>
              <w:top w:val="nil"/>
              <w:left w:val="single" w:sz="8" w:space="0" w:color="auto"/>
              <w:bottom w:val="single" w:sz="8" w:space="0" w:color="auto"/>
              <w:right w:val="single" w:sz="8" w:space="0" w:color="auto"/>
            </w:tcBorders>
            <w:vAlign w:val="center"/>
            <w:hideMark/>
          </w:tcPr>
          <w:p w14:paraId="3E06C9CF" w14:textId="77777777" w:rsidR="00423BB4" w:rsidRPr="00C66415" w:rsidRDefault="00423BB4" w:rsidP="00C66415">
            <w:pPr>
              <w:spacing w:after="0" w:line="240" w:lineRule="auto"/>
              <w:rPr>
                <w:rFonts w:eastAsia="Times New Roman" w:cs="Calibri"/>
                <w:b/>
                <w:bCs/>
                <w:color w:val="000000"/>
                <w:lang w:eastAsia="hr-HR"/>
              </w:rPr>
            </w:pPr>
          </w:p>
        </w:tc>
        <w:tc>
          <w:tcPr>
            <w:tcW w:w="236" w:type="dxa"/>
            <w:vAlign w:val="center"/>
            <w:hideMark/>
          </w:tcPr>
          <w:p w14:paraId="2578CD69" w14:textId="77777777" w:rsidR="00423BB4" w:rsidRPr="00C66415" w:rsidRDefault="00423BB4" w:rsidP="00C66415">
            <w:pPr>
              <w:spacing w:after="0" w:line="240" w:lineRule="auto"/>
              <w:rPr>
                <w:rFonts w:ascii="Times New Roman" w:eastAsia="Times New Roman" w:hAnsi="Times New Roman"/>
                <w:sz w:val="20"/>
                <w:szCs w:val="20"/>
                <w:lang w:eastAsia="hr-HR"/>
              </w:rPr>
            </w:pPr>
          </w:p>
        </w:tc>
      </w:tr>
    </w:tbl>
    <w:p w14:paraId="40800FBF" w14:textId="77777777" w:rsidR="002D0961" w:rsidRPr="007B5D59" w:rsidRDefault="002D0961" w:rsidP="00EB116E">
      <w:pPr>
        <w:shd w:val="clear" w:color="auto" w:fill="FFFFFF"/>
        <w:autoSpaceDE w:val="0"/>
        <w:autoSpaceDN w:val="0"/>
        <w:adjustRightInd w:val="0"/>
        <w:spacing w:after="0" w:line="240" w:lineRule="auto"/>
        <w:jc w:val="both"/>
      </w:pPr>
    </w:p>
    <w:p w14:paraId="0BE8E290" w14:textId="77777777" w:rsidR="005A6A98" w:rsidRPr="007B5D59" w:rsidRDefault="005A6A98" w:rsidP="005A6A98">
      <w:pPr>
        <w:shd w:val="clear" w:color="auto" w:fill="FFFFFF"/>
        <w:autoSpaceDE w:val="0"/>
        <w:autoSpaceDN w:val="0"/>
        <w:adjustRightInd w:val="0"/>
        <w:spacing w:after="0" w:line="240" w:lineRule="auto"/>
        <w:jc w:val="both"/>
      </w:pPr>
      <w:r w:rsidRPr="007B5D59">
        <w:t>Gospodarski subjekti u sklopu svoje ponude dostavljaju popunjene životopise zasebno za svakog od tri tražena stručnjaka: stručnjak za izradu statičko-dinamičke analize,  stručnjak za mjerenje dinamičkih svojstava konstrukcija i stručnjak za provođenje istražnih radova koji životopisi moraju sadržavati najmanje slijedeće podatke:</w:t>
      </w:r>
    </w:p>
    <w:p w14:paraId="00486F6E" w14:textId="404CEF90"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Ime i prezime</w:t>
      </w:r>
    </w:p>
    <w:p w14:paraId="75E77C84" w14:textId="657D6DC6" w:rsidR="005A6A98" w:rsidRPr="007B5D59" w:rsidRDefault="00F0369B" w:rsidP="00A45975">
      <w:pPr>
        <w:pStyle w:val="Odlomakpopisa"/>
        <w:numPr>
          <w:ilvl w:val="0"/>
          <w:numId w:val="40"/>
        </w:numPr>
        <w:shd w:val="clear" w:color="auto" w:fill="FFFFFF"/>
        <w:autoSpaceDE w:val="0"/>
        <w:adjustRightInd w:val="0"/>
        <w:spacing w:after="0" w:line="240" w:lineRule="auto"/>
        <w:jc w:val="both"/>
      </w:pPr>
      <w:r w:rsidRPr="007B5D59">
        <w:t>Navesti stručnjaka 1/2/3</w:t>
      </w:r>
    </w:p>
    <w:p w14:paraId="4CA0BE94" w14:textId="6065EB90"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Naziv / Kratki opis projekta (lokacija, tehnički opis građevine, kratki opis usluga)</w:t>
      </w:r>
    </w:p>
    <w:p w14:paraId="41884ECF" w14:textId="4515594A"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Detaljni opis projekta iz kojega naručitelj mora moći utvrditi da li stručnjaku treba dodijeliti bodove ili ne, a opis mora biti terminološki i sadržajno kompatibilan (usporediv) s opisom iz točke  6.6. Poziva na dostavu ponude</w:t>
      </w:r>
    </w:p>
    <w:p w14:paraId="25443AE2" w14:textId="3CEB3A8B" w:rsidR="005A6A98" w:rsidRDefault="005A6A98" w:rsidP="00A45975">
      <w:pPr>
        <w:pStyle w:val="Odlomakpopisa"/>
        <w:numPr>
          <w:ilvl w:val="0"/>
          <w:numId w:val="40"/>
        </w:numPr>
        <w:shd w:val="clear" w:color="auto" w:fill="FFFFFF"/>
        <w:autoSpaceDE w:val="0"/>
        <w:adjustRightInd w:val="0"/>
        <w:spacing w:after="0" w:line="240" w:lineRule="auto"/>
        <w:jc w:val="both"/>
      </w:pPr>
      <w:r w:rsidRPr="007B5D59">
        <w:lastRenderedPageBreak/>
        <w:t xml:space="preserve">Uspješno završen </w:t>
      </w:r>
      <w:r w:rsidR="00490EDB">
        <w:rPr>
          <w:color w:val="FF0000"/>
        </w:rPr>
        <w:t>elaborat ocjene postojećeg stanja</w:t>
      </w:r>
      <w:r w:rsidRPr="007B5D59">
        <w:t xml:space="preserve"> DA/NE</w:t>
      </w:r>
    </w:p>
    <w:p w14:paraId="2731C0DD" w14:textId="0B282306" w:rsidR="00490EDB" w:rsidRPr="00490EDB" w:rsidRDefault="00490EDB" w:rsidP="00A45975">
      <w:pPr>
        <w:pStyle w:val="Odlomakpopisa"/>
        <w:numPr>
          <w:ilvl w:val="0"/>
          <w:numId w:val="40"/>
        </w:numPr>
        <w:shd w:val="clear" w:color="auto" w:fill="FFFFFF"/>
        <w:autoSpaceDE w:val="0"/>
        <w:adjustRightInd w:val="0"/>
        <w:spacing w:after="0" w:line="240" w:lineRule="auto"/>
        <w:jc w:val="both"/>
        <w:rPr>
          <w:color w:val="FF0000"/>
        </w:rPr>
      </w:pPr>
      <w:r w:rsidRPr="00490EDB">
        <w:rPr>
          <w:color w:val="FF0000"/>
        </w:rPr>
        <w:t>Ugovoren elaborat ocjene postojećeg stanja</w:t>
      </w:r>
    </w:p>
    <w:p w14:paraId="4593C838" w14:textId="33DD2B95"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Razdoblje provedbe usluga (od – do, mjesec/godina)</w:t>
      </w:r>
    </w:p>
    <w:p w14:paraId="5174D732" w14:textId="649AE827"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Naručitelj usluga /druga ugovorna strana (naziv i sjedište, ime i prezime kontakt osobe, kontakt e-mail i/ili telefon)</w:t>
      </w:r>
    </w:p>
    <w:p w14:paraId="0A70849D" w14:textId="627CC923"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Uloga osobe u realizaciji usluge</w:t>
      </w:r>
    </w:p>
    <w:p w14:paraId="199C40A5" w14:textId="634058F0" w:rsidR="005A6A98" w:rsidRPr="007B5D59" w:rsidRDefault="005A6A98" w:rsidP="00A45975">
      <w:pPr>
        <w:pStyle w:val="Odlomakpopisa"/>
        <w:numPr>
          <w:ilvl w:val="0"/>
          <w:numId w:val="40"/>
        </w:numPr>
        <w:shd w:val="clear" w:color="auto" w:fill="FFFFFF"/>
        <w:autoSpaceDE w:val="0"/>
        <w:adjustRightInd w:val="0"/>
        <w:spacing w:after="0" w:line="240" w:lineRule="auto"/>
        <w:jc w:val="both"/>
      </w:pPr>
      <w:r w:rsidRPr="007B5D59">
        <w:t>Poslovi na kojima je osoba radila u sklopu izvršenja usluge</w:t>
      </w:r>
    </w:p>
    <w:p w14:paraId="0C370130" w14:textId="77777777" w:rsidR="00423BB4" w:rsidRPr="007B5D59" w:rsidRDefault="00423BB4" w:rsidP="005A6A98">
      <w:pPr>
        <w:shd w:val="clear" w:color="auto" w:fill="FFFFFF"/>
        <w:autoSpaceDE w:val="0"/>
        <w:autoSpaceDN w:val="0"/>
        <w:adjustRightInd w:val="0"/>
        <w:spacing w:after="0" w:line="240" w:lineRule="auto"/>
        <w:jc w:val="both"/>
      </w:pPr>
    </w:p>
    <w:p w14:paraId="1A68C9F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9" w:name="_Toc22554597"/>
      <w:bookmarkStart w:id="290" w:name="_Toc22557220"/>
      <w:bookmarkStart w:id="291" w:name="_Toc22554598"/>
      <w:bookmarkStart w:id="292" w:name="_Toc22557221"/>
      <w:bookmarkStart w:id="293" w:name="_Toc22554599"/>
      <w:bookmarkStart w:id="294" w:name="_Toc22557222"/>
      <w:bookmarkStart w:id="295" w:name="_Toc22554600"/>
      <w:bookmarkStart w:id="296" w:name="_Toc22557223"/>
      <w:bookmarkStart w:id="297" w:name="_Toc22554601"/>
      <w:bookmarkStart w:id="298" w:name="_Toc22557224"/>
      <w:bookmarkStart w:id="299" w:name="_Toc22554602"/>
      <w:bookmarkStart w:id="300" w:name="_Toc22557225"/>
      <w:bookmarkStart w:id="301" w:name="_Toc22554604"/>
      <w:bookmarkStart w:id="302" w:name="_Toc22557227"/>
      <w:bookmarkStart w:id="303" w:name="_Toc22554605"/>
      <w:bookmarkStart w:id="304" w:name="_Toc22557228"/>
      <w:bookmarkStart w:id="305" w:name="_Toc22554606"/>
      <w:bookmarkStart w:id="306" w:name="_Toc22557229"/>
      <w:bookmarkStart w:id="307" w:name="_Toc22554607"/>
      <w:bookmarkStart w:id="308" w:name="_Toc22557230"/>
      <w:bookmarkStart w:id="309" w:name="_Toc22554609"/>
      <w:bookmarkStart w:id="310" w:name="_Toc22557232"/>
      <w:bookmarkStart w:id="311" w:name="_Toc22554610"/>
      <w:bookmarkStart w:id="312" w:name="_Toc22557233"/>
      <w:bookmarkStart w:id="313" w:name="_Toc22554611"/>
      <w:bookmarkStart w:id="314" w:name="_Toc22557234"/>
      <w:bookmarkStart w:id="315" w:name="_Toc22554612"/>
      <w:bookmarkStart w:id="316" w:name="_Toc22557235"/>
      <w:bookmarkStart w:id="317" w:name="_Toc22554614"/>
      <w:bookmarkStart w:id="318" w:name="_Toc22557237"/>
      <w:bookmarkStart w:id="319" w:name="_Toc22554615"/>
      <w:bookmarkStart w:id="320" w:name="_Toc22557238"/>
      <w:bookmarkStart w:id="321" w:name="_Toc22554616"/>
      <w:bookmarkStart w:id="322" w:name="_Toc22557239"/>
      <w:bookmarkStart w:id="323" w:name="_Toc22554617"/>
      <w:bookmarkStart w:id="324" w:name="_Toc22557240"/>
      <w:bookmarkStart w:id="325" w:name="_Toc22554619"/>
      <w:bookmarkStart w:id="326" w:name="_Toc22557242"/>
      <w:bookmarkStart w:id="327" w:name="_Toc22554620"/>
      <w:bookmarkStart w:id="328" w:name="_Toc22557243"/>
      <w:bookmarkStart w:id="329" w:name="_Toc22554621"/>
      <w:bookmarkStart w:id="330" w:name="_Toc22557244"/>
      <w:bookmarkStart w:id="331" w:name="_Toc22554622"/>
      <w:bookmarkStart w:id="332" w:name="_Toc22557245"/>
      <w:bookmarkStart w:id="333" w:name="_Toc22554623"/>
      <w:bookmarkStart w:id="334" w:name="_Toc22557246"/>
      <w:bookmarkStart w:id="335" w:name="_Toc22554624"/>
      <w:bookmarkStart w:id="336" w:name="_Toc22557247"/>
      <w:bookmarkStart w:id="337" w:name="_Toc22554625"/>
      <w:bookmarkStart w:id="338" w:name="_Toc22557248"/>
      <w:bookmarkStart w:id="339" w:name="_Toc22554626"/>
      <w:bookmarkStart w:id="340" w:name="_Toc22557249"/>
      <w:bookmarkStart w:id="341" w:name="_Toc22554627"/>
      <w:bookmarkStart w:id="342" w:name="_Toc22557250"/>
      <w:bookmarkStart w:id="343" w:name="_Toc22554628"/>
      <w:bookmarkStart w:id="344" w:name="_Toc22557251"/>
      <w:bookmarkStart w:id="345" w:name="_Toc22554629"/>
      <w:bookmarkStart w:id="346" w:name="_Toc22557252"/>
      <w:bookmarkStart w:id="347" w:name="_Toc22554630"/>
      <w:bookmarkStart w:id="348" w:name="_Toc22557253"/>
      <w:bookmarkStart w:id="349" w:name="_Toc22554631"/>
      <w:bookmarkStart w:id="350" w:name="_Toc22557254"/>
      <w:bookmarkStart w:id="351" w:name="_Toc22554632"/>
      <w:bookmarkStart w:id="352" w:name="_Toc22557255"/>
      <w:bookmarkStart w:id="353" w:name="_Toc22554633"/>
      <w:bookmarkStart w:id="354" w:name="_Toc22557256"/>
      <w:bookmarkStart w:id="355" w:name="_Toc22554634"/>
      <w:bookmarkStart w:id="356" w:name="_Toc22557257"/>
      <w:bookmarkStart w:id="357" w:name="_Toc22554635"/>
      <w:bookmarkStart w:id="358" w:name="_Toc22557258"/>
      <w:bookmarkStart w:id="359" w:name="_Toc22554636"/>
      <w:bookmarkStart w:id="360" w:name="_Toc22557259"/>
      <w:bookmarkStart w:id="361" w:name="_Toc22554637"/>
      <w:bookmarkStart w:id="362" w:name="_Toc22557260"/>
      <w:bookmarkStart w:id="363" w:name="_Toc22554638"/>
      <w:bookmarkStart w:id="364" w:name="_Toc22557261"/>
      <w:bookmarkStart w:id="365" w:name="_Toc22554639"/>
      <w:bookmarkStart w:id="366" w:name="_Toc22557262"/>
      <w:bookmarkStart w:id="367" w:name="_Toc22554640"/>
      <w:bookmarkStart w:id="368" w:name="_Toc22557263"/>
      <w:bookmarkStart w:id="369" w:name="_Toc22554641"/>
      <w:bookmarkStart w:id="370" w:name="_Toc22557264"/>
      <w:bookmarkStart w:id="371" w:name="_Toc22554642"/>
      <w:bookmarkStart w:id="372" w:name="_Toc22557265"/>
      <w:bookmarkStart w:id="373" w:name="_Toc22554643"/>
      <w:bookmarkStart w:id="374" w:name="_Toc22557266"/>
      <w:bookmarkStart w:id="375" w:name="_Toc22554644"/>
      <w:bookmarkStart w:id="376" w:name="_Toc22557267"/>
      <w:bookmarkStart w:id="377" w:name="_Toc22554645"/>
      <w:bookmarkStart w:id="378" w:name="_Toc22557268"/>
      <w:bookmarkStart w:id="379" w:name="_Toc22554646"/>
      <w:bookmarkStart w:id="380" w:name="_Toc22557269"/>
      <w:bookmarkStart w:id="381" w:name="_Toc22554647"/>
      <w:bookmarkStart w:id="382" w:name="_Toc22557270"/>
      <w:bookmarkStart w:id="383" w:name="_Toc22554648"/>
      <w:bookmarkStart w:id="384" w:name="_Toc22557271"/>
      <w:bookmarkStart w:id="385" w:name="_Toc22554649"/>
      <w:bookmarkStart w:id="386" w:name="_Toc22557272"/>
      <w:bookmarkStart w:id="387" w:name="_Toc22554650"/>
      <w:bookmarkStart w:id="388" w:name="_Toc22557273"/>
      <w:bookmarkStart w:id="389" w:name="_Toc22554651"/>
      <w:bookmarkStart w:id="390" w:name="_Toc22557274"/>
      <w:bookmarkStart w:id="391" w:name="_Toc22554652"/>
      <w:bookmarkStart w:id="392" w:name="_Toc22557275"/>
      <w:bookmarkStart w:id="393" w:name="_Toc22554653"/>
      <w:bookmarkStart w:id="394" w:name="_Toc22557276"/>
      <w:bookmarkStart w:id="395" w:name="_Toc22554654"/>
      <w:bookmarkStart w:id="396" w:name="_Toc22557277"/>
      <w:bookmarkStart w:id="397" w:name="_Toc22554655"/>
      <w:bookmarkStart w:id="398" w:name="_Toc22557278"/>
      <w:bookmarkStart w:id="399" w:name="_Toc22554656"/>
      <w:bookmarkStart w:id="400" w:name="_Toc22557279"/>
      <w:bookmarkStart w:id="401" w:name="_Toc22554658"/>
      <w:bookmarkStart w:id="402" w:name="_Toc22557281"/>
      <w:bookmarkStart w:id="403" w:name="_Toc22554659"/>
      <w:bookmarkStart w:id="404" w:name="_Toc22557282"/>
      <w:bookmarkStart w:id="405" w:name="_Toc22554660"/>
      <w:bookmarkStart w:id="406" w:name="_Toc22557283"/>
      <w:bookmarkStart w:id="407" w:name="_Toc22554661"/>
      <w:bookmarkStart w:id="408" w:name="_Toc22557284"/>
      <w:bookmarkStart w:id="409" w:name="_Toc22554663"/>
      <w:bookmarkStart w:id="410" w:name="_Toc22557286"/>
      <w:bookmarkStart w:id="411" w:name="_Toc22554664"/>
      <w:bookmarkStart w:id="412" w:name="_Toc22557287"/>
      <w:bookmarkStart w:id="413" w:name="_Toc22554665"/>
      <w:bookmarkStart w:id="414" w:name="_Toc22557288"/>
      <w:bookmarkStart w:id="415" w:name="_Toc22554666"/>
      <w:bookmarkStart w:id="416" w:name="_Toc22557289"/>
      <w:bookmarkStart w:id="417" w:name="_Toc22554668"/>
      <w:bookmarkStart w:id="418" w:name="_Toc22557291"/>
      <w:bookmarkStart w:id="419" w:name="_Toc22554669"/>
      <w:bookmarkStart w:id="420" w:name="_Toc22557292"/>
      <w:bookmarkStart w:id="421" w:name="_Toc22554670"/>
      <w:bookmarkStart w:id="422" w:name="_Toc22557293"/>
      <w:bookmarkStart w:id="423" w:name="_Toc22554671"/>
      <w:bookmarkStart w:id="424" w:name="_Toc22557294"/>
      <w:bookmarkStart w:id="425" w:name="_Toc22554673"/>
      <w:bookmarkStart w:id="426" w:name="_Toc22557296"/>
      <w:bookmarkStart w:id="427" w:name="_Toc22554674"/>
      <w:bookmarkStart w:id="428" w:name="_Toc22557297"/>
      <w:bookmarkStart w:id="429" w:name="_Toc22554675"/>
      <w:bookmarkStart w:id="430" w:name="_Toc22557298"/>
      <w:bookmarkStart w:id="431" w:name="_Toc22554676"/>
      <w:bookmarkStart w:id="432" w:name="_Toc22557299"/>
      <w:bookmarkStart w:id="433" w:name="_Toc22554678"/>
      <w:bookmarkStart w:id="434" w:name="_Toc22557301"/>
      <w:bookmarkStart w:id="435" w:name="_Toc22554679"/>
      <w:bookmarkStart w:id="436" w:name="_Toc22557302"/>
      <w:bookmarkStart w:id="437" w:name="_Toc508869487"/>
      <w:bookmarkStart w:id="438" w:name="_Toc508869631"/>
      <w:bookmarkStart w:id="439" w:name="_Toc94785585"/>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035BAD">
        <w:rPr>
          <w:rFonts w:cs="Calibri"/>
          <w:bCs/>
          <w:color w:val="538135"/>
        </w:rPr>
        <w:t>Jezik ili pismo na kojem se izrađuje ponuda ili njezin dio</w:t>
      </w:r>
      <w:bookmarkEnd w:id="439"/>
    </w:p>
    <w:p w14:paraId="4118E245"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2AD4D3A" w14:textId="0E9D02D5" w:rsidR="00035BAD"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38826CA3" w14:textId="77777777" w:rsidR="00423BB4" w:rsidRPr="00EC39D3" w:rsidRDefault="00423BB4" w:rsidP="00035BAD">
      <w:pPr>
        <w:spacing w:before="120" w:after="0" w:line="22" w:lineRule="atLeast"/>
        <w:jc w:val="both"/>
      </w:pPr>
    </w:p>
    <w:p w14:paraId="7D7893F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40" w:name="_Toc94785586"/>
      <w:r w:rsidRPr="00035BAD">
        <w:rPr>
          <w:rFonts w:cs="Calibri"/>
          <w:bCs/>
          <w:color w:val="538135"/>
        </w:rPr>
        <w:t>Rok valjanosti ponude</w:t>
      </w:r>
      <w:bookmarkEnd w:id="440"/>
      <w:r w:rsidRPr="00035BAD">
        <w:rPr>
          <w:rFonts w:cs="Calibri"/>
          <w:bCs/>
          <w:color w:val="538135"/>
        </w:rPr>
        <w:t xml:space="preserve"> </w:t>
      </w:r>
    </w:p>
    <w:bookmarkEnd w:id="284"/>
    <w:p w14:paraId="15D077B8" w14:textId="58C8652D" w:rsidR="00035BAD" w:rsidRDefault="00035BAD" w:rsidP="00035BAD">
      <w:pPr>
        <w:spacing w:before="120" w:after="0" w:line="22" w:lineRule="atLeast"/>
        <w:jc w:val="both"/>
      </w:pPr>
      <w:r w:rsidRPr="00AC643F">
        <w:t xml:space="preserve">Rok valjanosti ponude je najmanje </w:t>
      </w:r>
      <w:r w:rsidR="003B572A">
        <w:t>2 mjeseca</w:t>
      </w:r>
      <w:r w:rsidRPr="00EC39D3">
        <w:t>. 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ADE5939" w14:textId="5F11AC6F" w:rsidR="00423BB4" w:rsidRDefault="00423BB4" w:rsidP="00035BAD">
      <w:pPr>
        <w:spacing w:before="120" w:after="0" w:line="22" w:lineRule="atLeast"/>
        <w:jc w:val="both"/>
      </w:pPr>
    </w:p>
    <w:p w14:paraId="798D885C"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41" w:name="_Toc94785587"/>
      <w:r w:rsidRPr="00035BAD">
        <w:rPr>
          <w:rFonts w:cs="Calibri"/>
          <w:color w:val="538135"/>
        </w:rPr>
        <w:t>7.</w:t>
      </w:r>
      <w:r w:rsidRPr="00035BAD">
        <w:rPr>
          <w:rFonts w:cs="Calibri"/>
          <w:color w:val="538135"/>
        </w:rPr>
        <w:tab/>
        <w:t>OSTALE ODREDBE</w:t>
      </w:r>
      <w:bookmarkEnd w:id="441"/>
      <w:r w:rsidRPr="00035BAD">
        <w:rPr>
          <w:rFonts w:cs="Calibri"/>
          <w:color w:val="538135"/>
        </w:rPr>
        <w:t xml:space="preserve"> </w:t>
      </w:r>
    </w:p>
    <w:p w14:paraId="45B52C4E"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42" w:name="_Toc508869491"/>
      <w:bookmarkStart w:id="443" w:name="_Toc508869635"/>
      <w:bookmarkStart w:id="444" w:name="_Toc508869497"/>
      <w:bookmarkStart w:id="445" w:name="_Toc508869641"/>
      <w:bookmarkStart w:id="446" w:name="_Toc22714437"/>
      <w:bookmarkStart w:id="447" w:name="_Toc94785588"/>
      <w:bookmarkEnd w:id="442"/>
      <w:bookmarkEnd w:id="443"/>
      <w:bookmarkEnd w:id="444"/>
      <w:bookmarkEnd w:id="445"/>
      <w:r w:rsidRPr="00035BAD">
        <w:rPr>
          <w:rFonts w:cs="Calibri"/>
          <w:bCs/>
          <w:color w:val="538135"/>
        </w:rPr>
        <w:t>Odredbe koje se odnose na podugovaratelje</w:t>
      </w:r>
      <w:bookmarkEnd w:id="446"/>
      <w:bookmarkEnd w:id="447"/>
      <w:r w:rsidRPr="00035BAD">
        <w:rPr>
          <w:rFonts w:cs="Calibri"/>
          <w:bCs/>
          <w:color w:val="538135"/>
        </w:rPr>
        <w:t xml:space="preserve">     </w:t>
      </w:r>
    </w:p>
    <w:p w14:paraId="527181FA" w14:textId="77777777" w:rsidR="007C48F4" w:rsidRDefault="007C48F4" w:rsidP="007C48F4">
      <w:bookmarkStart w:id="448" w:name="_Toc508869499"/>
      <w:bookmarkStart w:id="449" w:name="_Toc508869643"/>
      <w:bookmarkStart w:id="450" w:name="_Toc22554689"/>
      <w:bookmarkStart w:id="451" w:name="_Toc22557312"/>
      <w:bookmarkStart w:id="452" w:name="_Toc22554690"/>
      <w:bookmarkStart w:id="453" w:name="_Toc22557313"/>
      <w:bookmarkStart w:id="454" w:name="_Toc22554691"/>
      <w:bookmarkStart w:id="455" w:name="_Toc22557314"/>
      <w:bookmarkStart w:id="456" w:name="_Toc22554692"/>
      <w:bookmarkStart w:id="457" w:name="_Toc22557315"/>
      <w:bookmarkStart w:id="458" w:name="_Toc22554693"/>
      <w:bookmarkStart w:id="459" w:name="_Toc22557316"/>
      <w:bookmarkStart w:id="460" w:name="_Toc22554694"/>
      <w:bookmarkStart w:id="461" w:name="_Toc22557317"/>
      <w:bookmarkStart w:id="462" w:name="_Toc22714438"/>
      <w:bookmarkStart w:id="463" w:name="_Hlk508957305"/>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67944542" w14:textId="77777777" w:rsidR="007C48F4" w:rsidRPr="007C48F4" w:rsidRDefault="007C48F4" w:rsidP="007C48F4">
      <w:r w:rsidRPr="007C48F4">
        <w:t xml:space="preserve">Podugovaratelj je gospodarski subjekt koji za ugovaratelja (izvoditelja) isporučuje robu, pruža usluge ili izvodi radove koji su neposredno povezani s predmetom nabave. </w:t>
      </w:r>
    </w:p>
    <w:p w14:paraId="3E31F554" w14:textId="77777777" w:rsidR="007C48F4" w:rsidRPr="007C48F4" w:rsidRDefault="007C48F4" w:rsidP="007C48F4">
      <w:r w:rsidRPr="007C48F4">
        <w:t>Sudjelovanje podugovaratelja ne utječe na odgovornost ugovaratelja (izvoditelja) za izvršenje ugovora.</w:t>
      </w:r>
    </w:p>
    <w:p w14:paraId="1D9D7720" w14:textId="77777777" w:rsidR="007C48F4" w:rsidRPr="007C48F4" w:rsidRDefault="007C48F4" w:rsidP="007C48F4">
      <w:r w:rsidRPr="007C48F4">
        <w:t>Ukoliko gospodarski subjekt namjerava dati dio ugovora u podugovor obavezan je u ponudi:</w:t>
      </w:r>
    </w:p>
    <w:p w14:paraId="3CEFD7C6"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583595E7" w14:textId="77777777" w:rsidR="007C48F4" w:rsidRPr="007C48F4" w:rsidRDefault="007C48F4" w:rsidP="00AF21A5">
      <w:pPr>
        <w:pStyle w:val="Odlomakpopisa"/>
        <w:numPr>
          <w:ilvl w:val="0"/>
          <w:numId w:val="28"/>
        </w:numPr>
      </w:pPr>
      <w:r w:rsidRPr="007C48F4">
        <w:t>navesti podatke o podugovarateljima (naziv ili tvrtka, sjedište, OIB ili nacionalni identifikacijski broj, broj računa, zakonski zastupnici podugovaratelja),</w:t>
      </w:r>
    </w:p>
    <w:p w14:paraId="1AC4A9FE"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5BA3E68" w14:textId="77777777" w:rsidR="007C48F4" w:rsidRPr="007C48F4" w:rsidRDefault="007C48F4" w:rsidP="007C48F4">
      <w:r w:rsidRPr="007C48F4">
        <w:t>Ugovaratelj (izvoditelj) može tijekom izvršenja Ugovora od Naručitelju zahtijevati:</w:t>
      </w:r>
    </w:p>
    <w:p w14:paraId="54F8DA0C" w14:textId="77777777" w:rsidR="007C48F4" w:rsidRPr="007C48F4" w:rsidRDefault="007C48F4" w:rsidP="00AF21A5">
      <w:pPr>
        <w:pStyle w:val="Odlomakpopisa"/>
        <w:numPr>
          <w:ilvl w:val="0"/>
          <w:numId w:val="30"/>
        </w:numPr>
      </w:pPr>
      <w:r w:rsidRPr="007C48F4">
        <w:t>promjenu podugovaratelja za onaj dio ugovora koji je prethodno dao u podugovor,</w:t>
      </w:r>
    </w:p>
    <w:p w14:paraId="69D1D606" w14:textId="77777777" w:rsidR="007C48F4" w:rsidRPr="007C48F4" w:rsidRDefault="007C48F4" w:rsidP="00AF21A5">
      <w:pPr>
        <w:pStyle w:val="Odlomakpopisa"/>
        <w:numPr>
          <w:ilvl w:val="0"/>
          <w:numId w:val="30"/>
        </w:numPr>
      </w:pPr>
      <w:r w:rsidRPr="007C48F4">
        <w:lastRenderedPageBreak/>
        <w:t>uvođenje jednog ili više novih podugovaratelja čiji ukupni udio ne smije prijeći 30% vrijednosti ugovora bez poreza na dodanu vrijednost, neovisno o tome je li prethodno dao dio ugovora u  podugovor ili nije,</w:t>
      </w:r>
    </w:p>
    <w:p w14:paraId="320C91F3" w14:textId="77777777" w:rsidR="007C48F4" w:rsidRPr="007C48F4" w:rsidRDefault="007C48F4" w:rsidP="00AF21A5">
      <w:pPr>
        <w:pStyle w:val="Odlomakpopisa"/>
        <w:numPr>
          <w:ilvl w:val="0"/>
          <w:numId w:val="30"/>
        </w:numPr>
      </w:pPr>
      <w:r w:rsidRPr="007C48F4">
        <w:t>preuzimanje izvršenja dijela ugovora koji je prethodno dao u podugovor.</w:t>
      </w:r>
    </w:p>
    <w:p w14:paraId="2747F517" w14:textId="77777777" w:rsidR="007C48F4" w:rsidRPr="007C48F4" w:rsidRDefault="007C48F4" w:rsidP="007C48F4">
      <w:r w:rsidRPr="007C48F4">
        <w:t xml:space="preserve">Uz zahtjev ugovaratelj (izvoditelj) Naručitelju dostavlja podatke i dokumente (koji su bili traženi u Pozivu na dostavu ponuda) za novog podugovaratelja. </w:t>
      </w:r>
    </w:p>
    <w:p w14:paraId="0E9236B8" w14:textId="77777777" w:rsidR="007C48F4" w:rsidRPr="007C48F4" w:rsidRDefault="007C48F4" w:rsidP="007C48F4">
      <w:r w:rsidRPr="007C48F4">
        <w:t>Naručitelj je obavezan neposredno plaćati podugovaratelju za dio ugovora koji je isti izvršio.</w:t>
      </w:r>
    </w:p>
    <w:p w14:paraId="1A49EFA3" w14:textId="77777777" w:rsidR="007C48F4" w:rsidRPr="007C48F4" w:rsidRDefault="007C48F4" w:rsidP="007C48F4">
      <w:r w:rsidRPr="007C48F4">
        <w:t>Ugovaratelj (izvoditelj) mora svom računu ili situaciji priložiti račune ili situacije svojih podugovaratelja koje je prethodno ovjerio.</w:t>
      </w:r>
    </w:p>
    <w:p w14:paraId="217AFBEF" w14:textId="77777777" w:rsidR="00035BAD" w:rsidRPr="00035BAD" w:rsidRDefault="006E560D" w:rsidP="006E560D">
      <w:pPr>
        <w:pStyle w:val="Naslov2"/>
        <w:tabs>
          <w:tab w:val="left" w:pos="567"/>
        </w:tabs>
        <w:spacing w:before="120" w:line="22" w:lineRule="atLeast"/>
        <w:jc w:val="both"/>
        <w:rPr>
          <w:rFonts w:cs="Calibri"/>
          <w:bCs/>
          <w:color w:val="538135"/>
        </w:rPr>
      </w:pPr>
      <w:bookmarkStart w:id="464" w:name="_Toc94785589"/>
      <w:r w:rsidRPr="00DE79D8">
        <w:rPr>
          <w:rFonts w:cs="Calibri"/>
          <w:bCs/>
          <w:color w:val="538135" w:themeColor="accent6" w:themeShade="BF"/>
        </w:rPr>
        <w:t>7.</w:t>
      </w:r>
      <w:r w:rsidR="00DE79D8" w:rsidRPr="00DE79D8">
        <w:rPr>
          <w:rFonts w:cs="Calibri"/>
          <w:bCs/>
          <w:color w:val="538135" w:themeColor="accent6" w:themeShade="BF"/>
        </w:rPr>
        <w:t xml:space="preserve">5. </w:t>
      </w:r>
      <w:r w:rsidRPr="00DE79D8">
        <w:rPr>
          <w:rFonts w:cs="Calibri"/>
          <w:bCs/>
          <w:color w:val="538135" w:themeColor="accent6" w:themeShade="BF"/>
        </w:rPr>
        <w:t xml:space="preserve"> </w:t>
      </w:r>
      <w:r w:rsidR="00035BAD" w:rsidRPr="00035BAD">
        <w:rPr>
          <w:rFonts w:cs="Calibri"/>
          <w:bCs/>
          <w:color w:val="538135"/>
        </w:rPr>
        <w:t>Vrsta, sredstvo i uvjeti jamstva</w:t>
      </w:r>
      <w:bookmarkEnd w:id="462"/>
      <w:bookmarkEnd w:id="464"/>
    </w:p>
    <w:p w14:paraId="061FD0C0" w14:textId="77777777" w:rsidR="00E320FD" w:rsidRDefault="00BD166A" w:rsidP="00035BAD">
      <w:pPr>
        <w:pStyle w:val="Naslov2"/>
        <w:spacing w:before="200" w:line="22" w:lineRule="atLeast"/>
        <w:jc w:val="both"/>
        <w:rPr>
          <w:rFonts w:cs="Calibri"/>
          <w:color w:val="auto"/>
          <w:sz w:val="22"/>
          <w:szCs w:val="24"/>
        </w:rPr>
      </w:pPr>
      <w:bookmarkStart w:id="465" w:name="_Toc94785590"/>
      <w:bookmarkStart w:id="466" w:name="_Toc22557319"/>
      <w:bookmarkStart w:id="467"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65"/>
    </w:p>
    <w:p w14:paraId="0D980FD3" w14:textId="77777777" w:rsidR="00BF13D0" w:rsidRDefault="00BF13D0" w:rsidP="00533E5C">
      <w:pPr>
        <w:spacing w:after="0" w:line="240" w:lineRule="auto"/>
        <w:jc w:val="both"/>
      </w:pPr>
      <w:bookmarkStart w:id="468" w:name="_Toc25227466"/>
    </w:p>
    <w:p w14:paraId="1DA3BC5D" w14:textId="77777777"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CD149F">
        <w:t>39</w:t>
      </w:r>
      <w:r w:rsidRPr="00DE79D8">
        <w:t>.000,00 kn.</w:t>
      </w:r>
      <w:bookmarkEnd w:id="468"/>
      <w:r w:rsidRPr="00DE79D8">
        <w:t xml:space="preserve"> </w:t>
      </w:r>
    </w:p>
    <w:p w14:paraId="2D7E03CB" w14:textId="77777777" w:rsidR="00DE79D8" w:rsidRPr="00DE79D8" w:rsidRDefault="00DE79D8" w:rsidP="00533E5C">
      <w:pPr>
        <w:spacing w:after="0" w:line="240" w:lineRule="auto"/>
        <w:jc w:val="both"/>
      </w:pPr>
      <w:bookmarkStart w:id="469" w:name="_Toc25227467"/>
    </w:p>
    <w:bookmarkEnd w:id="469"/>
    <w:p w14:paraId="3775BDCA" w14:textId="77777777" w:rsidR="007B5D59" w:rsidRPr="00DE79D8" w:rsidRDefault="007B5D59" w:rsidP="007B5D59">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Pr="00DE79D8">
        <w:t>.</w:t>
      </w:r>
    </w:p>
    <w:p w14:paraId="60B43585" w14:textId="77777777" w:rsidR="00533E5C" w:rsidRPr="00DE79D8" w:rsidRDefault="00533E5C" w:rsidP="00533E5C">
      <w:pPr>
        <w:spacing w:after="0" w:line="240" w:lineRule="auto"/>
        <w:jc w:val="both"/>
      </w:pPr>
    </w:p>
    <w:p w14:paraId="7C761777" w14:textId="77777777" w:rsidR="00533E5C" w:rsidRPr="00DE79D8" w:rsidRDefault="00533E5C" w:rsidP="00BF13D0">
      <w:pPr>
        <w:jc w:val="both"/>
        <w:rPr>
          <w:b/>
        </w:rPr>
      </w:pPr>
      <w:bookmarkStart w:id="470" w:name="_Toc25227468"/>
      <w:bookmarkStart w:id="471"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70"/>
      <w:bookmarkEnd w:id="471"/>
    </w:p>
    <w:p w14:paraId="596F1C80" w14:textId="77777777" w:rsidR="00533E5C" w:rsidRPr="00DE79D8" w:rsidRDefault="00533E5C" w:rsidP="00BF13D0">
      <w:pPr>
        <w:jc w:val="both"/>
      </w:pPr>
      <w:bookmarkStart w:id="472" w:name="_Toc25227469"/>
      <w:r w:rsidRPr="00DE79D8">
        <w:t>Jamstvo za ozbiljnost ponude treba biti izdano u korist Naručitelja.</w:t>
      </w:r>
      <w:bookmarkEnd w:id="472"/>
    </w:p>
    <w:p w14:paraId="16A54679" w14:textId="77777777" w:rsidR="00533E5C" w:rsidRPr="00DE79D8" w:rsidRDefault="00533E5C" w:rsidP="00BF13D0">
      <w:pPr>
        <w:jc w:val="both"/>
        <w:rPr>
          <w:b/>
        </w:rPr>
      </w:pPr>
      <w:bookmarkStart w:id="473" w:name="_Toc25227470"/>
      <w:bookmarkStart w:id="474" w:name="_Toc27035291"/>
      <w:r w:rsidRPr="00DE79D8">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73"/>
      <w:bookmarkEnd w:id="474"/>
    </w:p>
    <w:p w14:paraId="5D8D5FFB" w14:textId="77777777" w:rsidR="00533E5C" w:rsidRDefault="00533E5C" w:rsidP="00533E5C">
      <w:pPr>
        <w:spacing w:after="0" w:line="240" w:lineRule="auto"/>
        <w:rPr>
          <w:highlight w:val="yellow"/>
          <w:lang w:eastAsia="en-US"/>
        </w:rPr>
      </w:pPr>
    </w:p>
    <w:p w14:paraId="13A7F9BA"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2E240A5F" w14:textId="77777777" w:rsidR="007913CF" w:rsidRDefault="007913CF" w:rsidP="00533E5C">
      <w:pPr>
        <w:spacing w:after="0" w:line="240" w:lineRule="auto"/>
        <w:rPr>
          <w:rFonts w:cs="Calibri"/>
          <w:bCs/>
          <w:szCs w:val="24"/>
        </w:rPr>
      </w:pPr>
    </w:p>
    <w:p w14:paraId="37AEA206" w14:textId="77777777" w:rsidR="007913CF" w:rsidRPr="00DE79D8" w:rsidRDefault="007913CF" w:rsidP="00BF13D0">
      <w:pPr>
        <w:rPr>
          <w:b/>
        </w:rPr>
      </w:pPr>
      <w:bookmarkStart w:id="475" w:name="_Toc25227471"/>
      <w:bookmarkStart w:id="476" w:name="_Toc27035292"/>
      <w:r w:rsidRPr="00DE79D8">
        <w:t>Napomena:</w:t>
      </w:r>
      <w:bookmarkEnd w:id="475"/>
      <w:bookmarkEnd w:id="476"/>
      <w:r w:rsidRPr="00DE79D8">
        <w:t xml:space="preserve"> </w:t>
      </w:r>
    </w:p>
    <w:p w14:paraId="418A8CE8" w14:textId="77777777" w:rsidR="007913CF" w:rsidRPr="00DE79D8" w:rsidRDefault="007913CF" w:rsidP="00BF13D0">
      <w:pPr>
        <w:rPr>
          <w:b/>
        </w:rPr>
      </w:pPr>
      <w:bookmarkStart w:id="477" w:name="_Toc25227472"/>
      <w:bookmarkStart w:id="478"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7"/>
      <w:bookmarkEnd w:id="478"/>
      <w:r w:rsidRPr="00DE79D8">
        <w:t xml:space="preserve"> </w:t>
      </w:r>
    </w:p>
    <w:p w14:paraId="7B4C7A1E" w14:textId="77777777" w:rsidR="007913CF" w:rsidRPr="00BF13D0" w:rsidRDefault="007913CF" w:rsidP="00AF21A5">
      <w:pPr>
        <w:pStyle w:val="Odlomakpopisa"/>
        <w:numPr>
          <w:ilvl w:val="6"/>
          <w:numId w:val="27"/>
        </w:numPr>
        <w:ind w:left="1134"/>
        <w:rPr>
          <w:b/>
        </w:rPr>
      </w:pPr>
      <w:bookmarkStart w:id="479" w:name="_Toc25227473"/>
      <w:bookmarkStart w:id="480" w:name="_Toc27035294"/>
      <w:r w:rsidRPr="00DE79D8">
        <w:t>odustajanje ponuditelja od svoje ponude u roku njezine valjanosti</w:t>
      </w:r>
      <w:r w:rsidR="00A1143F">
        <w:t xml:space="preserve"> ili</w:t>
      </w:r>
      <w:r w:rsidRPr="00DE79D8">
        <w:t>,</w:t>
      </w:r>
      <w:bookmarkEnd w:id="479"/>
      <w:bookmarkEnd w:id="480"/>
      <w:r w:rsidRPr="00DE79D8">
        <w:t xml:space="preserve"> </w:t>
      </w:r>
    </w:p>
    <w:p w14:paraId="3FF5C8EF" w14:textId="77777777" w:rsidR="007913CF" w:rsidRPr="00BF13D0" w:rsidRDefault="007913CF" w:rsidP="00AF21A5">
      <w:pPr>
        <w:pStyle w:val="Odlomakpopisa"/>
        <w:numPr>
          <w:ilvl w:val="6"/>
          <w:numId w:val="27"/>
        </w:numPr>
        <w:ind w:left="1134"/>
        <w:rPr>
          <w:b/>
        </w:rPr>
      </w:pPr>
      <w:bookmarkStart w:id="481" w:name="_Toc25227475"/>
      <w:bookmarkStart w:id="482" w:name="_Toc27035296"/>
      <w:r w:rsidRPr="00DE79D8">
        <w:t>neprihvaćanja ispravka računske greške</w:t>
      </w:r>
      <w:r w:rsidR="00A1143F">
        <w:t xml:space="preserve"> ili</w:t>
      </w:r>
      <w:r w:rsidRPr="00DE79D8">
        <w:t>,</w:t>
      </w:r>
      <w:bookmarkEnd w:id="481"/>
      <w:bookmarkEnd w:id="482"/>
      <w:r w:rsidRPr="00DE79D8">
        <w:t xml:space="preserve"> </w:t>
      </w:r>
    </w:p>
    <w:p w14:paraId="532A525D" w14:textId="77777777" w:rsidR="007913CF" w:rsidRPr="00BF13D0" w:rsidRDefault="007913CF" w:rsidP="00AF21A5">
      <w:pPr>
        <w:pStyle w:val="Odlomakpopisa"/>
        <w:numPr>
          <w:ilvl w:val="6"/>
          <w:numId w:val="27"/>
        </w:numPr>
        <w:ind w:left="1134"/>
        <w:rPr>
          <w:b/>
        </w:rPr>
      </w:pPr>
      <w:bookmarkStart w:id="483" w:name="_Toc25227476"/>
      <w:bookmarkStart w:id="484" w:name="_Toc27035297"/>
      <w:r w:rsidRPr="00DE79D8">
        <w:lastRenderedPageBreak/>
        <w:t>odbijanja potpisivanja ugovora</w:t>
      </w:r>
      <w:bookmarkEnd w:id="483"/>
      <w:bookmarkEnd w:id="484"/>
      <w:r w:rsidR="00A1143F">
        <w:t xml:space="preserve"> ili</w:t>
      </w:r>
    </w:p>
    <w:p w14:paraId="19A695F3" w14:textId="77777777" w:rsidR="007913CF" w:rsidRPr="00BF13D0" w:rsidRDefault="007913CF" w:rsidP="00AF21A5">
      <w:pPr>
        <w:pStyle w:val="Odlomakpopisa"/>
        <w:numPr>
          <w:ilvl w:val="6"/>
          <w:numId w:val="27"/>
        </w:numPr>
        <w:ind w:left="1134"/>
        <w:rPr>
          <w:b/>
        </w:rPr>
      </w:pPr>
      <w:bookmarkStart w:id="485" w:name="_Toc25227477"/>
      <w:bookmarkStart w:id="486" w:name="_Toc27035298"/>
      <w:r w:rsidRPr="00DE79D8">
        <w:t>nedostavljanja jamstva za uredno ispunjenje ugovora o nabavi.</w:t>
      </w:r>
      <w:bookmarkEnd w:id="485"/>
      <w:bookmarkEnd w:id="486"/>
    </w:p>
    <w:p w14:paraId="1382681D"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CE0D404" w14:textId="77777777" w:rsidR="00533E5C" w:rsidRPr="00DE79D8" w:rsidRDefault="00533E5C" w:rsidP="00533E5C">
      <w:pPr>
        <w:spacing w:after="0" w:line="240" w:lineRule="auto"/>
        <w:jc w:val="both"/>
      </w:pPr>
      <w:r w:rsidRPr="00DE79D8">
        <w:t>IBAN: HR</w:t>
      </w:r>
      <w:r w:rsidR="004E7413">
        <w:t>7123400091100111841</w:t>
      </w:r>
    </w:p>
    <w:p w14:paraId="283248C3" w14:textId="77777777" w:rsidR="00533E5C" w:rsidRPr="00DE79D8" w:rsidRDefault="00533E5C" w:rsidP="00533E5C">
      <w:pPr>
        <w:spacing w:after="0" w:line="240" w:lineRule="auto"/>
        <w:jc w:val="both"/>
      </w:pPr>
      <w:r w:rsidRPr="00DE79D8">
        <w:t xml:space="preserve">Poziv na broj: OIB ponuditelja </w:t>
      </w:r>
    </w:p>
    <w:p w14:paraId="2C1E3A3B" w14:textId="77777777" w:rsidR="00CD149F" w:rsidRDefault="00533E5C" w:rsidP="00CD149F">
      <w:pPr>
        <w:spacing w:after="0" w:line="240" w:lineRule="auto"/>
        <w:jc w:val="both"/>
        <w:rPr>
          <w:b/>
          <w:bCs/>
        </w:rPr>
      </w:pPr>
      <w:bookmarkStart w:id="487" w:name="_Hlk25234964"/>
      <w:r w:rsidRPr="00DE79D8">
        <w:t xml:space="preserve">Opis plaćanja pristojbe: jamstvo za ozbiljnost ponude, </w:t>
      </w:r>
      <w:bookmarkEnd w:id="487"/>
      <w:r w:rsidR="00CD149F" w:rsidRPr="00CD149F">
        <w:rPr>
          <w:b/>
          <w:bCs/>
        </w:rPr>
        <w:t>IZRADA ELABORATA OCJENE POSTOJEĆEG STANJA GRAĐEVINSKE KONSTRUKCIJE ZGRADE HNK U ZAGREBU S PROVEDBOM PRATE</w:t>
      </w:r>
      <w:r w:rsidR="00905C88">
        <w:rPr>
          <w:b/>
          <w:bCs/>
        </w:rPr>
        <w:t>Ć</w:t>
      </w:r>
      <w:r w:rsidR="00CD149F" w:rsidRPr="00CD149F">
        <w:rPr>
          <w:b/>
          <w:bCs/>
        </w:rPr>
        <w:t>IH ISTRAŽNIH RADOVA NA KONSTRUKCIJI ZGRADE HNK</w:t>
      </w:r>
    </w:p>
    <w:p w14:paraId="1EACB7A9" w14:textId="77777777" w:rsidR="00CD149F" w:rsidRPr="00CD149F" w:rsidRDefault="00CD149F" w:rsidP="00CD149F">
      <w:pPr>
        <w:spacing w:after="0" w:line="240" w:lineRule="auto"/>
        <w:jc w:val="both"/>
        <w:rPr>
          <w:b/>
          <w:bCs/>
        </w:rPr>
      </w:pPr>
    </w:p>
    <w:p w14:paraId="630E9A25" w14:textId="77777777" w:rsidR="00035BAD" w:rsidRPr="00CD149F" w:rsidRDefault="00BD166A" w:rsidP="00CD149F">
      <w:pPr>
        <w:spacing w:after="0" w:line="240" w:lineRule="auto"/>
        <w:jc w:val="both"/>
        <w:rPr>
          <w:rFonts w:cs="Calibri"/>
          <w:b/>
          <w:bCs/>
        </w:rPr>
      </w:pPr>
      <w:r w:rsidRPr="00CD149F">
        <w:rPr>
          <w:rFonts w:cs="Calibri"/>
          <w:b/>
          <w:bCs/>
          <w:szCs w:val="24"/>
        </w:rPr>
        <w:t xml:space="preserve">b) </w:t>
      </w:r>
      <w:r w:rsidR="00035BAD" w:rsidRPr="00CD149F">
        <w:rPr>
          <w:rFonts w:cs="Calibri"/>
          <w:b/>
          <w:bCs/>
          <w:szCs w:val="24"/>
        </w:rPr>
        <w:t>Jamstvo za uredno ispunjenje ugovora</w:t>
      </w:r>
      <w:bookmarkEnd w:id="466"/>
      <w:bookmarkEnd w:id="467"/>
    </w:p>
    <w:p w14:paraId="423C6FC8"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23992C8A"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464E7EA7" w14:textId="77777777" w:rsidR="000F6545" w:rsidRPr="00497D70" w:rsidRDefault="000F6545" w:rsidP="00035BAD">
      <w:pPr>
        <w:spacing w:before="120" w:after="0" w:line="22" w:lineRule="atLeast"/>
        <w:jc w:val="both"/>
        <w:rPr>
          <w:highlight w:val="yellow"/>
        </w:rPr>
      </w:pPr>
      <w:r w:rsidRPr="000F6545">
        <w:t>Osim u obliku bankarske garancije, Ponuditelji mogu dostaviti jamstvo za uredno ispunjenje ugovora za slučaj povrede ugovornih obveza i u obliku zadužnice ili bjanko zadužnice koja mora biti potvrđena kod javnog bilježnika i popunjena u skladu s Pravilnikom o obliku i sadržaju bjanko zadužnice ili Pravilniku o obliku i sadržaju zadužnice, bez uvećanja, sa zakonskim zateznim kamatama po stopi određenoj sukladno odredbi članka 29. stavka 2. Zakona o obveznim odnosima.</w:t>
      </w:r>
    </w:p>
    <w:p w14:paraId="7815E567" w14:textId="77777777" w:rsidR="007B5D59" w:rsidRPr="00647755" w:rsidRDefault="007B5D59" w:rsidP="007B5D59">
      <w:pPr>
        <w:jc w:val="both"/>
        <w:rPr>
          <w:rFonts w:cstheme="minorHAnsi"/>
        </w:rPr>
      </w:pPr>
      <w:r w:rsidRPr="00647755">
        <w:rPr>
          <w:rFonts w:cstheme="minorHAnsi"/>
        </w:rPr>
        <w:t>U slučaju sklapanja ugovora sa zajednicom ponuditelja svaki član zajednice gospodarskih subjekta može dostaviti garanciju za svoj dio jamstva (proporcionalno vrijednosti obveze člana) ili dostaviti jamstvo za uredno ispunjenje ugovora koje glasi na bilo kojega člana zajednice ponuditelja (garanta), pod uvjetom da dostavljeno jamstvo sadrži jasan i nedvosmislen navod da se radi o jamstvu za uredno ispunjenje ugovora zajednice ponuditelja s navođenjem svih članova zajednice ponuditelja.</w:t>
      </w:r>
    </w:p>
    <w:p w14:paraId="3F28A224" w14:textId="22BE122D" w:rsidR="00035BAD" w:rsidRPr="00EC39D3" w:rsidRDefault="00035BAD" w:rsidP="00035BAD">
      <w:pPr>
        <w:spacing w:before="120" w:after="0" w:line="22" w:lineRule="atLeast"/>
        <w:jc w:val="both"/>
      </w:pPr>
      <w:r w:rsidRPr="00EC39D3">
        <w:t>Ukoliko odabrani ponuditelj ne dostavi jamstvo za uredno ispunjenje ugovora, Naručitelj će postupak javne nabave nastaviti sukladno odredbama članka</w:t>
      </w:r>
      <w:r w:rsidR="007B5D59">
        <w:t xml:space="preserve"> 7. stavka 28 Pravilnika o obnovi</w:t>
      </w:r>
      <w:r w:rsidRPr="00EC39D3">
        <w:t>.</w:t>
      </w:r>
    </w:p>
    <w:p w14:paraId="14E11912"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1A8B80C9"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74D8702A"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2E53F099" w14:textId="77777777" w:rsidR="004E7413" w:rsidRPr="00DE79D8" w:rsidRDefault="004E7413" w:rsidP="004E7413">
      <w:pPr>
        <w:spacing w:after="0" w:line="240" w:lineRule="auto"/>
        <w:jc w:val="both"/>
      </w:pPr>
      <w:r w:rsidRPr="00DE79D8">
        <w:t>IBAN: HR</w:t>
      </w:r>
      <w:r>
        <w:t>7123400091100111841</w:t>
      </w:r>
    </w:p>
    <w:p w14:paraId="6541E270" w14:textId="77777777" w:rsidR="00035BAD" w:rsidRDefault="00035BAD" w:rsidP="00035BAD">
      <w:pPr>
        <w:spacing w:after="0" w:line="22" w:lineRule="atLeast"/>
        <w:jc w:val="both"/>
      </w:pPr>
      <w:r w:rsidRPr="00EC39D3">
        <w:t>Poziv na broj: broj ponude</w:t>
      </w:r>
    </w:p>
    <w:p w14:paraId="2B98E01E" w14:textId="77777777"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8" w:name="_Toc508869504"/>
      <w:bookmarkStart w:id="489" w:name="_Toc508869648"/>
      <w:bookmarkStart w:id="490" w:name="_Toc22714440"/>
      <w:bookmarkEnd w:id="463"/>
      <w:bookmarkEnd w:id="488"/>
      <w:bookmarkEnd w:id="489"/>
      <w:r w:rsidR="00CD149F" w:rsidRPr="00CD149F">
        <w:rPr>
          <w:b/>
          <w:bCs/>
        </w:rPr>
        <w:t>IZRADA ELABORATA OCJENE POSTOJEĆEG STANJA GRAĐEVINSKE KONSTRUKCIJE ZGRADE HNK U ZAGREBU S PROVEDBOM PRATE</w:t>
      </w:r>
      <w:r w:rsidR="00905C88">
        <w:rPr>
          <w:b/>
          <w:bCs/>
        </w:rPr>
        <w:t>Ć</w:t>
      </w:r>
      <w:r w:rsidR="00CD149F" w:rsidRPr="00CD149F">
        <w:rPr>
          <w:b/>
          <w:bCs/>
        </w:rPr>
        <w:t>IH ISTRAŽNIH RADOVA NA KONSTRUKCIJI ZGRADE HNK</w:t>
      </w:r>
    </w:p>
    <w:p w14:paraId="22DABB4A" w14:textId="77777777" w:rsidR="00CD149F" w:rsidRDefault="00CD149F" w:rsidP="006832FC">
      <w:pPr>
        <w:spacing w:after="0" w:line="22" w:lineRule="atLeast"/>
        <w:jc w:val="both"/>
        <w:rPr>
          <w:b/>
          <w:bCs/>
        </w:rPr>
      </w:pPr>
    </w:p>
    <w:p w14:paraId="3C4FB7EF" w14:textId="77777777" w:rsidR="00035BAD" w:rsidRPr="006832FC" w:rsidRDefault="006E560D" w:rsidP="006832FC">
      <w:pPr>
        <w:spacing w:after="0" w:line="22" w:lineRule="atLeast"/>
        <w:jc w:val="both"/>
        <w:rPr>
          <w:rFonts w:cs="Calibri"/>
          <w:b/>
          <w:color w:val="538135"/>
        </w:rPr>
      </w:pPr>
      <w:r w:rsidRPr="006832FC">
        <w:rPr>
          <w:rFonts w:cs="Calibri"/>
          <w:b/>
          <w:color w:val="538135" w:themeColor="accent6" w:themeShade="BF"/>
        </w:rPr>
        <w:t>7.</w:t>
      </w:r>
      <w:r w:rsidR="00DE79D8" w:rsidRPr="006832FC">
        <w:rPr>
          <w:rFonts w:cs="Calibri"/>
          <w:b/>
          <w:color w:val="538135" w:themeColor="accent6" w:themeShade="BF"/>
        </w:rPr>
        <w:t>6</w:t>
      </w:r>
      <w:r w:rsidRPr="006832FC">
        <w:rPr>
          <w:rFonts w:cs="Calibri"/>
          <w:b/>
          <w:color w:val="538135" w:themeColor="accent6" w:themeShade="BF"/>
        </w:rPr>
        <w:t xml:space="preserve">. </w:t>
      </w:r>
      <w:r w:rsidR="00035BAD" w:rsidRPr="006832FC">
        <w:rPr>
          <w:rFonts w:cs="Calibri"/>
          <w:b/>
          <w:color w:val="538135"/>
        </w:rPr>
        <w:t>Datum, vrijeme i mjesto otvaranja ponuda</w:t>
      </w:r>
      <w:bookmarkEnd w:id="490"/>
    </w:p>
    <w:p w14:paraId="5950328D"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74B0262F" w14:textId="7490729F" w:rsidR="00035BAD" w:rsidRPr="005D1CA5" w:rsidRDefault="00035BAD" w:rsidP="00035BAD">
      <w:pPr>
        <w:spacing w:before="120" w:after="0" w:line="22" w:lineRule="atLeast"/>
        <w:jc w:val="both"/>
      </w:pPr>
      <w:r w:rsidRPr="005D1CA5">
        <w:lastRenderedPageBreak/>
        <w:t>Krajnji rok za dostavu ponuda je</w:t>
      </w:r>
      <w:r w:rsidR="00781EFC">
        <w:t xml:space="preserve"> </w:t>
      </w:r>
      <w:r w:rsidR="001C0C95" w:rsidRPr="0008002E">
        <w:rPr>
          <w:b/>
          <w:bCs/>
          <w:color w:val="FF0000"/>
          <w:u w:val="single"/>
        </w:rPr>
        <w:t>1</w:t>
      </w:r>
      <w:r w:rsidR="0008002E" w:rsidRPr="0008002E">
        <w:rPr>
          <w:b/>
          <w:bCs/>
          <w:color w:val="FF0000"/>
          <w:u w:val="single"/>
        </w:rPr>
        <w:t>8</w:t>
      </w:r>
      <w:r w:rsidR="001C0C95" w:rsidRPr="0008002E">
        <w:rPr>
          <w:b/>
          <w:bCs/>
          <w:color w:val="FF0000"/>
          <w:u w:val="single"/>
        </w:rPr>
        <w:t>.02.</w:t>
      </w:r>
      <w:r w:rsidR="003B0B80" w:rsidRPr="0008002E">
        <w:rPr>
          <w:b/>
          <w:bCs/>
          <w:color w:val="FF0000"/>
          <w:u w:val="single"/>
        </w:rPr>
        <w:t>202</w:t>
      </w:r>
      <w:r w:rsidR="006832FC" w:rsidRPr="0008002E">
        <w:rPr>
          <w:b/>
          <w:bCs/>
          <w:color w:val="FF0000"/>
          <w:u w:val="single"/>
        </w:rPr>
        <w:t>2</w:t>
      </w:r>
      <w:r w:rsidR="003B0B80" w:rsidRPr="0008002E">
        <w:rPr>
          <w:b/>
          <w:bCs/>
          <w:color w:val="FF0000"/>
          <w:u w:val="single"/>
        </w:rPr>
        <w:t>. godine</w:t>
      </w:r>
      <w:r w:rsidR="002D30F8" w:rsidRPr="0008002E">
        <w:rPr>
          <w:b/>
          <w:bCs/>
          <w:color w:val="FF0000"/>
          <w:u w:val="single"/>
        </w:rPr>
        <w:t xml:space="preserve"> </w:t>
      </w:r>
      <w:r w:rsidRPr="0008002E">
        <w:rPr>
          <w:b/>
          <w:bCs/>
          <w:color w:val="FF0000"/>
          <w:u w:val="single"/>
        </w:rPr>
        <w:t>do 1</w:t>
      </w:r>
      <w:r w:rsidR="00423BB4" w:rsidRPr="0008002E">
        <w:rPr>
          <w:b/>
          <w:bCs/>
          <w:color w:val="FF0000"/>
          <w:u w:val="single"/>
        </w:rPr>
        <w:t>1</w:t>
      </w:r>
      <w:r w:rsidRPr="0008002E">
        <w:rPr>
          <w:b/>
          <w:bCs/>
          <w:color w:val="FF0000"/>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4B5C68C" w14:textId="77777777" w:rsidR="00035BAD" w:rsidRPr="005D1CA5" w:rsidRDefault="00035BAD" w:rsidP="00035BAD">
      <w:pPr>
        <w:spacing w:before="120" w:after="0" w:line="22" w:lineRule="atLeast"/>
        <w:jc w:val="both"/>
      </w:pPr>
      <w:r w:rsidRPr="005D1CA5">
        <w:t>Ponude otvaraju najmanje dva člana stručnog povjerenstva za javnu nabavu.</w:t>
      </w:r>
    </w:p>
    <w:p w14:paraId="6C8EAADE" w14:textId="77777777" w:rsidR="00035BAD" w:rsidRPr="00035BAD" w:rsidRDefault="006E560D" w:rsidP="006E560D">
      <w:pPr>
        <w:pStyle w:val="Naslov2"/>
        <w:tabs>
          <w:tab w:val="left" w:pos="567"/>
        </w:tabs>
        <w:spacing w:before="120" w:line="22" w:lineRule="atLeast"/>
        <w:jc w:val="both"/>
        <w:rPr>
          <w:rFonts w:cs="Calibri"/>
          <w:bCs/>
          <w:color w:val="538135"/>
        </w:rPr>
      </w:pPr>
      <w:bookmarkStart w:id="491" w:name="_Toc508869506"/>
      <w:bookmarkStart w:id="492" w:name="_Toc508869650"/>
      <w:bookmarkStart w:id="493" w:name="_Toc22554698"/>
      <w:bookmarkStart w:id="494" w:name="_Toc22557321"/>
      <w:bookmarkStart w:id="495" w:name="_Toc22554699"/>
      <w:bookmarkStart w:id="496" w:name="_Toc22557322"/>
      <w:bookmarkStart w:id="497" w:name="_Toc94785591"/>
      <w:bookmarkEnd w:id="491"/>
      <w:bookmarkEnd w:id="492"/>
      <w:bookmarkEnd w:id="493"/>
      <w:bookmarkEnd w:id="494"/>
      <w:bookmarkEnd w:id="495"/>
      <w:bookmarkEnd w:id="496"/>
      <w:r w:rsidRPr="00DE79D8">
        <w:rPr>
          <w:rFonts w:cs="Calibri"/>
          <w:bCs/>
          <w:color w:val="538135" w:themeColor="accent6" w:themeShade="BF"/>
        </w:rPr>
        <w:t>7.</w:t>
      </w:r>
      <w:r w:rsidR="00DE79D8" w:rsidRPr="00DE79D8">
        <w:rPr>
          <w:rFonts w:cs="Calibri"/>
          <w:bCs/>
          <w:color w:val="538135" w:themeColor="accent6" w:themeShade="BF"/>
        </w:rPr>
        <w:t>7</w:t>
      </w:r>
      <w:r w:rsidRPr="00DE79D8">
        <w:rPr>
          <w:rFonts w:cs="Calibri"/>
          <w:bCs/>
          <w:color w:val="538135" w:themeColor="accent6" w:themeShade="BF"/>
        </w:rPr>
        <w:t xml:space="preserve">. </w:t>
      </w:r>
      <w:r w:rsidR="007D711B">
        <w:rPr>
          <w:rFonts w:cs="Calibri"/>
          <w:bCs/>
          <w:color w:val="538135"/>
        </w:rPr>
        <w:t>Posebni uvjeti za izvršavanje ugovora</w:t>
      </w:r>
      <w:bookmarkEnd w:id="497"/>
    </w:p>
    <w:p w14:paraId="383E07D3" w14:textId="77777777" w:rsidR="00035BAD" w:rsidRPr="00035BAD" w:rsidRDefault="00243319" w:rsidP="00035BAD">
      <w:pPr>
        <w:spacing w:before="120" w:after="0" w:line="22" w:lineRule="atLeast"/>
        <w:jc w:val="both"/>
        <w:rPr>
          <w:rFonts w:eastAsia="Calibri"/>
        </w:rPr>
      </w:pPr>
      <w:r w:rsidRPr="00243319">
        <w:rPr>
          <w:rFonts w:eastAsia="Calibri"/>
        </w:rPr>
        <w:t xml:space="preserve">Ugovorne strane sklapaju ugovor o nabavi u pisanom obliku u roku od 30 dana od dana izvršnosti odluke o odabiru. Odabrani ponuditelj dužan je u </w:t>
      </w:r>
      <w:r w:rsidRPr="005A6A98">
        <w:rPr>
          <w:rFonts w:eastAsia="Calibri"/>
          <w:color w:val="000000" w:themeColor="text1"/>
        </w:rPr>
        <w:t xml:space="preserve">roku od 5 dana od dostave </w:t>
      </w:r>
      <w:r w:rsidRPr="00243319">
        <w:rPr>
          <w:rFonts w:eastAsia="Calibri"/>
        </w:rPr>
        <w:t>Prijedloga ugovora isti potpisati kako bi se moglo krenuti sa izvršenjem ugovornih obveza, a radi rokova izvršenja ugovora koji je usklađen sa Ugovorom o dodjeli bespovratnih financijskih sredstava za operacije koje se financiraju iz fonda solidarnosti EU.</w:t>
      </w:r>
    </w:p>
    <w:p w14:paraId="3EBF0930" w14:textId="77777777" w:rsidR="00035BAD" w:rsidRPr="00EC39D3" w:rsidRDefault="00035BAD" w:rsidP="00035BAD">
      <w:pPr>
        <w:spacing w:before="120" w:after="0" w:line="22" w:lineRule="atLeast"/>
        <w:jc w:val="both"/>
      </w:pPr>
      <w:r w:rsidRPr="00035BAD">
        <w:rPr>
          <w:rFonts w:eastAsia="Calibri"/>
        </w:rPr>
        <w:t>Ugovor o nabavi mora biti sklopljen u skladu s uvjetima određenima u ovo</w:t>
      </w:r>
      <w:r w:rsidR="000A1849">
        <w:rPr>
          <w:rFonts w:eastAsia="Calibri"/>
        </w:rPr>
        <w:t>m Pozivu na dostavu ponuda</w:t>
      </w:r>
      <w:r w:rsidRPr="00035BAD">
        <w:rPr>
          <w:rFonts w:eastAsia="Calibri"/>
        </w:rPr>
        <w:t xml:space="preserve"> i odabranom ponudom</w:t>
      </w:r>
      <w:r w:rsidRPr="00EC39D3">
        <w:t xml:space="preserve">. </w:t>
      </w:r>
    </w:p>
    <w:p w14:paraId="41D0409E" w14:textId="77777777" w:rsidR="00035BAD" w:rsidRPr="00035BAD" w:rsidRDefault="00035BAD" w:rsidP="00035BAD">
      <w:pPr>
        <w:spacing w:before="120" w:after="0" w:line="22" w:lineRule="atLeast"/>
        <w:jc w:val="both"/>
        <w:rPr>
          <w:rFonts w:eastAsia="Calibri"/>
        </w:rPr>
      </w:pPr>
      <w:r w:rsidRPr="00035BAD">
        <w:rPr>
          <w:rFonts w:eastAsia="Calibri"/>
        </w:rPr>
        <w:t xml:space="preserve">Naručitelj je obvezan kontrolirati je li izvršenje ugovora o </w:t>
      </w:r>
      <w:r w:rsidR="0052575F">
        <w:rPr>
          <w:rFonts w:eastAsia="Calibri"/>
        </w:rPr>
        <w:t xml:space="preserve">nabavi usluga </w:t>
      </w:r>
      <w:r w:rsidRPr="00035BAD">
        <w:rPr>
          <w:rFonts w:eastAsia="Calibri"/>
        </w:rPr>
        <w:t>u skladu s uvjetima</w:t>
      </w:r>
      <w:r w:rsidRPr="00EC39D3">
        <w:t xml:space="preserve"> </w:t>
      </w:r>
      <w:r w:rsidRPr="00035BAD">
        <w:rPr>
          <w:rFonts w:eastAsia="Calibri"/>
        </w:rPr>
        <w:t>određenima u ovo</w:t>
      </w:r>
      <w:r w:rsidR="000A1849">
        <w:rPr>
          <w:rFonts w:eastAsia="Calibri"/>
        </w:rPr>
        <w:t>m Pozivu na dostavu ponuda</w:t>
      </w:r>
      <w:r w:rsidRPr="00035BAD">
        <w:rPr>
          <w:rFonts w:eastAsia="Calibri"/>
        </w:rPr>
        <w:t xml:space="preserve"> i odabranom ponudom.</w:t>
      </w:r>
    </w:p>
    <w:p w14:paraId="6D4BC07E" w14:textId="77777777" w:rsidR="00035BAD" w:rsidRPr="00035BAD" w:rsidRDefault="00035BAD" w:rsidP="00035BAD">
      <w:pPr>
        <w:spacing w:before="120" w:after="0" w:line="22" w:lineRule="atLeast"/>
        <w:jc w:val="both"/>
        <w:rPr>
          <w:rFonts w:eastAsia="Calibri"/>
        </w:rPr>
      </w:pPr>
      <w:r w:rsidRPr="00035BAD">
        <w:rPr>
          <w:rFonts w:eastAsia="Calibri"/>
        </w:rPr>
        <w:t xml:space="preserve">Na </w:t>
      </w:r>
      <w:r w:rsidRPr="00EC39D3">
        <w:t xml:space="preserve">prava, obveze i odgovornosti </w:t>
      </w:r>
      <w:r w:rsidRPr="00035BAD">
        <w:rPr>
          <w:rFonts w:eastAsia="Calibri"/>
        </w:rPr>
        <w:t>ugovornih strana za ispunjenje obveza iz ugovora o nabavi, uz odredbe ZJN  2016, na odgovarajući  način  primjenjuju  se  odredbe  zakona  kojim  se  uređuju  obvezni odnosi i odredbe drugih posebnih zakona kojima se uređuje predmetna materija.</w:t>
      </w:r>
    </w:p>
    <w:p w14:paraId="0E248C7A" w14:textId="77777777" w:rsidR="00035BAD" w:rsidRPr="00EC39D3" w:rsidRDefault="00035BAD" w:rsidP="00035BAD">
      <w:pPr>
        <w:spacing w:before="120" w:after="0" w:line="22" w:lineRule="atLeast"/>
        <w:jc w:val="both"/>
      </w:pPr>
      <w:r w:rsidRPr="00035BAD">
        <w:rPr>
          <w:rFonts w:eastAsia="Calibri"/>
        </w:rPr>
        <w:t xml:space="preserve">Odabrani  ponuditelj  je  dužan  predmet  nabave izvršiti uredno, savjesno i odgovorno, pažnjom dobrog stručnjaka, po najvišim profesionalnim standardima, u skladu s pozitivnim propisima koji se  odnose  na  predmet  nabave,  nalozima  i  uputama  Naručitelja  i  od  njega  ovlaštenih  osoba, uvjetima i zahtjevima iz </w:t>
      </w:r>
      <w:r w:rsidR="000A1849">
        <w:rPr>
          <w:rFonts w:eastAsia="Calibri"/>
        </w:rPr>
        <w:t>Poziva na dostavu ponuda</w:t>
      </w:r>
      <w:r w:rsidRPr="00035BAD">
        <w:rPr>
          <w:rFonts w:eastAsia="Calibri"/>
        </w:rPr>
        <w:t>.</w:t>
      </w:r>
    </w:p>
    <w:p w14:paraId="2B2DCA9C" w14:textId="77777777" w:rsidR="007D711B" w:rsidRPr="007277CE" w:rsidRDefault="007277CE" w:rsidP="007277CE">
      <w:pPr>
        <w:spacing w:before="120" w:after="0" w:line="22" w:lineRule="atLeast"/>
        <w:jc w:val="both"/>
        <w:rPr>
          <w:rFonts w:asciiTheme="minorHAnsi" w:eastAsia="Times New Roman" w:hAnsiTheme="minorHAnsi" w:cstheme="minorHAnsi"/>
          <w:lang w:eastAsia="ar-SA"/>
        </w:rPr>
      </w:pPr>
      <w:r>
        <w:rPr>
          <w:rFonts w:asciiTheme="minorHAnsi" w:eastAsia="Times New Roman" w:hAnsiTheme="minorHAnsi" w:cstheme="minorHAnsi"/>
          <w:lang w:eastAsia="ar-SA"/>
        </w:rPr>
        <w:t>Odabrani ponuditelj</w:t>
      </w:r>
      <w:r w:rsidR="007D711B" w:rsidRPr="007277CE">
        <w:rPr>
          <w:rFonts w:asciiTheme="minorHAnsi" w:eastAsia="Times New Roman" w:hAnsiTheme="minorHAnsi" w:cstheme="minorHAnsi"/>
          <w:lang w:eastAsia="ar-SA"/>
        </w:rPr>
        <w:t xml:space="preserve"> se </w:t>
      </w:r>
      <w:r w:rsidR="007D711B" w:rsidRPr="007277CE">
        <w:rPr>
          <w:rFonts w:asciiTheme="minorHAnsi" w:hAnsiTheme="minorHAnsi" w:cstheme="minorHAnsi"/>
        </w:rPr>
        <w:t>obvezuje</w:t>
      </w:r>
      <w:r w:rsidR="007D711B" w:rsidRPr="007277CE">
        <w:rPr>
          <w:rFonts w:asciiTheme="minorHAnsi" w:eastAsia="Times New Roman" w:hAnsiTheme="minorHAnsi" w:cstheme="minorHAnsi"/>
          <w:lang w:eastAsia="ar-SA"/>
        </w:rPr>
        <w:t xml:space="preserve"> s osobnim podacima fizičkih osoba, koje prikuplja, koristi i obrađuje prilikom izvršavanja ugovornih obveza, postupati u skladu sa Zakonom o provedbi opće uredbe o zaštiti podataka („Narodne novine“, br. 42/18.) i drugim mjerodavnim propisima. </w:t>
      </w:r>
    </w:p>
    <w:p w14:paraId="16C2958C" w14:textId="77777777" w:rsidR="007D711B" w:rsidRDefault="007D711B" w:rsidP="007277CE">
      <w:pPr>
        <w:spacing w:before="120" w:after="0" w:line="22" w:lineRule="atLeast"/>
        <w:jc w:val="both"/>
        <w:rPr>
          <w:rFonts w:asciiTheme="minorHAnsi" w:eastAsia="Times New Roman" w:hAnsiTheme="minorHAnsi" w:cstheme="minorHAnsi"/>
          <w:lang w:eastAsia="ar-SA"/>
        </w:rPr>
      </w:pPr>
      <w:r w:rsidRPr="007277CE">
        <w:rPr>
          <w:rFonts w:asciiTheme="minorHAnsi" w:eastAsia="Times New Roman" w:hAnsiTheme="minorHAnsi" w:cstheme="minorHAnsi"/>
          <w:lang w:eastAsia="ar-SA"/>
        </w:rPr>
        <w:t xml:space="preserve">Na ostala prava i </w:t>
      </w:r>
      <w:r w:rsidRPr="007277CE">
        <w:rPr>
          <w:rFonts w:asciiTheme="minorHAnsi" w:hAnsiTheme="minorHAnsi" w:cstheme="minorHAnsi"/>
        </w:rPr>
        <w:t>obveze</w:t>
      </w:r>
      <w:r w:rsidRPr="007277CE">
        <w:rPr>
          <w:rFonts w:asciiTheme="minorHAnsi" w:eastAsia="Times New Roman" w:hAnsiTheme="minorHAnsi" w:cstheme="minorHAnsi"/>
          <w:lang w:eastAsia="ar-SA"/>
        </w:rPr>
        <w:t xml:space="preserve"> ugovornih strana koje nisu regulirane Ugovorom, primjenjivat će se odredbe Zakona o obveznim odnosima („Narodne novine“, br. 35/05, 41/08 125/11, 78/15, 29/18.).</w:t>
      </w:r>
    </w:p>
    <w:p w14:paraId="41EFCB4A" w14:textId="77777777" w:rsidR="00CD688D" w:rsidRDefault="00CD688D" w:rsidP="00CD688D">
      <w:pPr>
        <w:spacing w:before="120" w:after="0" w:line="22" w:lineRule="atLeast"/>
        <w:jc w:val="both"/>
        <w:rPr>
          <w:rFonts w:asciiTheme="minorHAnsi" w:eastAsia="Times New Roman" w:hAnsiTheme="minorHAnsi" w:cstheme="minorHAnsi"/>
          <w:lang w:eastAsia="ar-SA"/>
        </w:rPr>
      </w:pPr>
    </w:p>
    <w:p w14:paraId="2756AEE6"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Mjerodavni propis koji se primjenjuje na predmet nabave iz ovog postupka nabave je Zakon o obnovi zgrada oštećenih potresom na području grada Zagreba, Krapinsko-zagorske županije, Zagrebačke županije, Sisačko-moslavačke županije i Karlovačke županije, (Narodne novine br 102/20, 10/21, 117/21) i na temelju podzakonskih propisa donesenih na temelju predmetnog Zakona:</w:t>
      </w:r>
    </w:p>
    <w:p w14:paraId="43807F4D"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Pravilnik o sadržaju i tehničkim elementima projektne dokumentacije obnove, projekta za uklanjanje zgrade i projekta za građenje zamjenske obiteljske kuće oštećenih potresom na području Grada Zagreba, Krapinsko-zagorske županije i Zagrebačke županije (Narodne novine br. 127/2020),</w:t>
      </w:r>
    </w:p>
    <w:p w14:paraId="33A08D55"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Odluka o donošenju Programa mjera obnove zgrada oštećenih potresom na području Grada Zagreba, Krapinsko-zagorske županije, Zagrebačke županije, Sisačko-moslavačke županije i Karlovačke županije (Narodne novine br. 99/2021-1783),</w:t>
      </w:r>
    </w:p>
    <w:p w14:paraId="315ABFFC"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Pravilnik o provedbi postupaka nabave roba, usluga i radova za postupke obnove (Narodne novine br. 126/2021).</w:t>
      </w:r>
    </w:p>
    <w:p w14:paraId="0183F2AE" w14:textId="77777777" w:rsidR="00CD688D" w:rsidRPr="007277CE" w:rsidRDefault="006E2FBE" w:rsidP="007277CE">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Izrada projektne dokumentacije financira se iz sredstava Fonda Solidarnosti EU kao prihvatljiv trošak Aktivnosti 1, Intervencije 1.</w:t>
      </w:r>
    </w:p>
    <w:p w14:paraId="3E019F4E" w14:textId="77777777" w:rsidR="00035BAD" w:rsidRPr="00035BAD" w:rsidRDefault="00407DB1" w:rsidP="00407DB1">
      <w:pPr>
        <w:pStyle w:val="Naslov2"/>
        <w:tabs>
          <w:tab w:val="left" w:pos="567"/>
        </w:tabs>
        <w:spacing w:before="120" w:line="22" w:lineRule="atLeast"/>
        <w:jc w:val="both"/>
        <w:rPr>
          <w:rFonts w:cs="Calibri"/>
          <w:bCs/>
          <w:color w:val="538135"/>
        </w:rPr>
      </w:pPr>
      <w:bookmarkStart w:id="498" w:name="_Toc22554701"/>
      <w:bookmarkStart w:id="499" w:name="_Toc22557324"/>
      <w:bookmarkStart w:id="500" w:name="_Toc22554702"/>
      <w:bookmarkStart w:id="501" w:name="_Toc22557325"/>
      <w:bookmarkStart w:id="502" w:name="_Toc22554703"/>
      <w:bookmarkStart w:id="503" w:name="_Toc22557326"/>
      <w:bookmarkStart w:id="504" w:name="_Toc22554704"/>
      <w:bookmarkStart w:id="505" w:name="_Toc22557327"/>
      <w:bookmarkStart w:id="506" w:name="_Toc22554705"/>
      <w:bookmarkStart w:id="507" w:name="_Toc22557328"/>
      <w:bookmarkStart w:id="508" w:name="_Toc22554706"/>
      <w:bookmarkStart w:id="509" w:name="_Toc22557329"/>
      <w:bookmarkStart w:id="510" w:name="_Toc22554707"/>
      <w:bookmarkStart w:id="511" w:name="_Toc22557330"/>
      <w:bookmarkStart w:id="512" w:name="_Toc22554708"/>
      <w:bookmarkStart w:id="513" w:name="_Toc22557331"/>
      <w:bookmarkStart w:id="514" w:name="_Toc22554709"/>
      <w:bookmarkStart w:id="515" w:name="_Toc22557332"/>
      <w:bookmarkStart w:id="516" w:name="_Toc22554710"/>
      <w:bookmarkStart w:id="517" w:name="_Toc22557333"/>
      <w:bookmarkStart w:id="518" w:name="_Toc22554711"/>
      <w:bookmarkStart w:id="519" w:name="_Toc22557334"/>
      <w:bookmarkStart w:id="520" w:name="_Toc22554712"/>
      <w:bookmarkStart w:id="521" w:name="_Toc22557335"/>
      <w:bookmarkStart w:id="522" w:name="_Toc22554713"/>
      <w:bookmarkStart w:id="523" w:name="_Toc22557336"/>
      <w:bookmarkStart w:id="524" w:name="_Toc22554714"/>
      <w:bookmarkStart w:id="525" w:name="_Toc22557337"/>
      <w:bookmarkStart w:id="526" w:name="_Toc22554715"/>
      <w:bookmarkStart w:id="527" w:name="_Toc22557338"/>
      <w:bookmarkStart w:id="528" w:name="_Toc22554716"/>
      <w:bookmarkStart w:id="529" w:name="_Toc22557339"/>
      <w:bookmarkStart w:id="530" w:name="_Toc22554717"/>
      <w:bookmarkStart w:id="531" w:name="_Toc22557340"/>
      <w:bookmarkStart w:id="532" w:name="_Toc508869509"/>
      <w:bookmarkStart w:id="533" w:name="_Toc508869653"/>
      <w:bookmarkStart w:id="534" w:name="_Toc508869510"/>
      <w:bookmarkStart w:id="535" w:name="_Toc508869654"/>
      <w:bookmarkStart w:id="536" w:name="_Toc22714442"/>
      <w:bookmarkStart w:id="537" w:name="_Toc94785592"/>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DE79D8">
        <w:rPr>
          <w:rFonts w:cs="Calibri"/>
          <w:bCs/>
          <w:color w:val="538135" w:themeColor="accent6" w:themeShade="BF"/>
        </w:rPr>
        <w:lastRenderedPageBreak/>
        <w:t>7.</w:t>
      </w:r>
      <w:r w:rsidR="00DE79D8" w:rsidRPr="00DE79D8">
        <w:rPr>
          <w:rFonts w:cs="Calibri"/>
          <w:bCs/>
          <w:color w:val="538135" w:themeColor="accent6" w:themeShade="BF"/>
        </w:rPr>
        <w:t>8</w:t>
      </w:r>
      <w:r w:rsidRPr="00DE79D8">
        <w:rPr>
          <w:rFonts w:cs="Calibri"/>
          <w:bCs/>
          <w:color w:val="538135" w:themeColor="accent6" w:themeShade="BF"/>
        </w:rPr>
        <w:t xml:space="preserve">. </w:t>
      </w:r>
      <w:r w:rsidR="00035BAD" w:rsidRPr="00035BAD">
        <w:rPr>
          <w:rFonts w:cs="Calibri"/>
          <w:bCs/>
          <w:color w:val="538135"/>
        </w:rPr>
        <w:t>Rok za donošenje odluke o odabiru ili odluke o poništenju</w:t>
      </w:r>
      <w:bookmarkEnd w:id="536"/>
      <w:bookmarkEnd w:id="537"/>
    </w:p>
    <w:p w14:paraId="5F493F9D"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181A4BE5"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43DE4C36" w14:textId="77777777" w:rsidR="0064291F" w:rsidRDefault="0064291F" w:rsidP="0064291F">
      <w:pPr>
        <w:spacing w:before="120" w:after="0" w:line="22" w:lineRule="atLeast"/>
        <w:jc w:val="both"/>
      </w:pPr>
      <w:r>
        <w:t xml:space="preserve">Naručitelj će donijeti odluku o odabiru u roku </w:t>
      </w:r>
      <w:r w:rsidRPr="002B3F75">
        <w:t xml:space="preserve">od </w:t>
      </w:r>
      <w:r w:rsidR="002B3F75" w:rsidRPr="002B3F75">
        <w:t xml:space="preserve">15 </w:t>
      </w:r>
      <w:r w:rsidRPr="002B3F75">
        <w:t>dana</w:t>
      </w:r>
      <w:r>
        <w:t xml:space="preserve"> od isteka roka za dostavu ponuda.</w:t>
      </w:r>
    </w:p>
    <w:p w14:paraId="421E7A0D" w14:textId="77777777" w:rsidR="00035BAD" w:rsidRPr="00EC39D3" w:rsidRDefault="0064291F" w:rsidP="0064291F">
      <w:pPr>
        <w:spacing w:before="120" w:after="0" w:line="22" w:lineRule="atLeast"/>
        <w:jc w:val="both"/>
      </w:pPr>
      <w:r>
        <w:t xml:space="preserve">Naručitelj donosi odluku o poništenju, ako su ispunjeni razlozi za poništenje postupka javne nabave. Naručitelj će donijeti odluku o poništenju u roku od </w:t>
      </w:r>
      <w:r w:rsidR="000E5FDA">
        <w:t>15</w:t>
      </w:r>
      <w:r>
        <w:t xml:space="preserve"> dana od nastanka razloga za poništenje postupka</w:t>
      </w:r>
      <w:r w:rsidR="00035BAD" w:rsidRPr="00EC39D3">
        <w:t xml:space="preserve">.  </w:t>
      </w:r>
    </w:p>
    <w:p w14:paraId="36A20055" w14:textId="126CBC6E" w:rsidR="00933D09" w:rsidRDefault="00933D09" w:rsidP="00933D09">
      <w:pPr>
        <w:spacing w:before="120" w:after="0" w:line="22" w:lineRule="atLeast"/>
        <w:jc w:val="both"/>
      </w:pPr>
      <w:bookmarkStart w:id="538" w:name="_Toc508869512"/>
      <w:bookmarkStart w:id="539" w:name="_Toc508869656"/>
      <w:bookmarkStart w:id="540" w:name="_Toc22714443"/>
      <w:bookmarkStart w:id="541" w:name="_Toc94785593"/>
      <w:bookmarkStart w:id="542" w:name="_Hlk508957629"/>
      <w:bookmarkEnd w:id="538"/>
      <w:bookmarkEnd w:id="539"/>
      <w:r w:rsidRPr="00EC39D3">
        <w:t xml:space="preserve">Naručitelj je obvezan sve odluke koje donosi u postupcima nabave dostaviti sudionicima putem EOJN RH, sukladno članku </w:t>
      </w:r>
      <w:r>
        <w:t>7. stavku 20. Pravilnika o obnovi</w:t>
      </w:r>
      <w:r w:rsidRPr="00EC39D3">
        <w:t>. Odluku o odabiru ili odluku o poništenju s preslikom zapisnika o pregledu i ocjeni ponuda, Naručitelj će dostaviti sudionicima putem EOJN-a RH.</w:t>
      </w:r>
    </w:p>
    <w:p w14:paraId="104EDD0F" w14:textId="77777777" w:rsidR="00035BAD" w:rsidRPr="00035BAD" w:rsidRDefault="00407DB1" w:rsidP="00407DB1">
      <w:pPr>
        <w:pStyle w:val="Naslov2"/>
        <w:tabs>
          <w:tab w:val="left" w:pos="567"/>
        </w:tabs>
        <w:spacing w:before="120" w:line="22" w:lineRule="atLeast"/>
        <w:jc w:val="both"/>
        <w:rPr>
          <w:rFonts w:cs="Calibri"/>
          <w:bCs/>
          <w:color w:val="538135"/>
        </w:rPr>
      </w:pPr>
      <w:r w:rsidRPr="00DE79D8">
        <w:rPr>
          <w:rFonts w:cs="Calibri"/>
          <w:bCs/>
          <w:color w:val="538135" w:themeColor="accent6" w:themeShade="BF"/>
        </w:rPr>
        <w:t>7.</w:t>
      </w:r>
      <w:r w:rsidR="00DE79D8" w:rsidRPr="00DE79D8">
        <w:rPr>
          <w:rFonts w:cs="Calibri"/>
          <w:bCs/>
          <w:color w:val="538135" w:themeColor="accent6" w:themeShade="BF"/>
        </w:rPr>
        <w:t>9</w:t>
      </w:r>
      <w:r w:rsidRPr="00DE79D8">
        <w:rPr>
          <w:rFonts w:cs="Calibri"/>
          <w:bCs/>
          <w:color w:val="538135" w:themeColor="accent6" w:themeShade="BF"/>
        </w:rPr>
        <w:t xml:space="preserve">. </w:t>
      </w:r>
      <w:r w:rsidR="00035BAD" w:rsidRPr="00035BAD">
        <w:rPr>
          <w:rFonts w:cs="Calibri"/>
          <w:bCs/>
          <w:color w:val="538135"/>
        </w:rPr>
        <w:t>Rok, način i uvjeti plaćanja</w:t>
      </w:r>
      <w:bookmarkEnd w:id="540"/>
      <w:bookmarkEnd w:id="541"/>
    </w:p>
    <w:p w14:paraId="3C83425F" w14:textId="77777777" w:rsidR="00035BAD" w:rsidRDefault="00035BAD" w:rsidP="00035BAD">
      <w:pPr>
        <w:spacing w:before="120" w:after="0" w:line="22" w:lineRule="atLeast"/>
        <w:jc w:val="both"/>
      </w:pPr>
      <w:r w:rsidRPr="00AC643F">
        <w:t xml:space="preserve">Rok plaćanja je </w:t>
      </w:r>
      <w:r w:rsidR="002D30F8">
        <w:t>30</w:t>
      </w:r>
      <w:r w:rsidRPr="00AC643F">
        <w:t xml:space="preserve"> dana od dana primitka pojedinog va</w:t>
      </w:r>
      <w:r w:rsidRPr="00EC39D3">
        <w:t xml:space="preserve">ljanog </w:t>
      </w:r>
      <w:r w:rsidR="0006340E">
        <w:t>e-</w:t>
      </w:r>
      <w:r w:rsidRPr="00EC39D3">
        <w:t xml:space="preserve">računa. </w:t>
      </w:r>
      <w:r w:rsidR="002D30F8">
        <w:t>Naručitelj</w:t>
      </w:r>
      <w:r w:rsidRPr="00EC39D3">
        <w:t xml:space="preserve"> se obvezuje platiti pripadajući PDV. Račun se ispostavlja </w:t>
      </w:r>
      <w:r w:rsidR="00A1143F">
        <w:t>nakon obavljene usluge koja je naveden</w:t>
      </w:r>
      <w:r w:rsidR="00D92D55">
        <w:t>a</w:t>
      </w:r>
      <w:r w:rsidR="00A1143F">
        <w:t xml:space="preserve"> u Troškovniku</w:t>
      </w:r>
      <w:r w:rsidR="00D92D55">
        <w:t xml:space="preserve">. Izvršitelj ispostavlja pojedini e-račun za </w:t>
      </w:r>
      <w:r w:rsidR="00A1143F">
        <w:t>svaku stavku Troškovnika</w:t>
      </w:r>
      <w:r w:rsidR="00D92D55">
        <w:t>, nakon urednog izvršenja stavke troškovnika.</w:t>
      </w:r>
      <w:r w:rsidRPr="00EC39D3">
        <w:t xml:space="preserve"> </w:t>
      </w:r>
      <w:r w:rsidR="0006340E">
        <w:t>Naručitelj je obvezan plaćati usluge isključivo na temelju izdanog e-računa.</w:t>
      </w:r>
    </w:p>
    <w:p w14:paraId="1295F9A7" w14:textId="77777777" w:rsidR="002D30F8" w:rsidRDefault="002D30F8" w:rsidP="00035BAD">
      <w:pPr>
        <w:spacing w:before="120" w:after="0" w:line="22" w:lineRule="atLeast"/>
        <w:jc w:val="both"/>
      </w:pPr>
    </w:p>
    <w:p w14:paraId="1E97258E" w14:textId="77777777" w:rsidR="00035BAD" w:rsidRPr="00035BAD" w:rsidRDefault="00407DB1" w:rsidP="00407DB1">
      <w:pPr>
        <w:pStyle w:val="Naslov2"/>
        <w:tabs>
          <w:tab w:val="left" w:pos="567"/>
        </w:tabs>
        <w:spacing w:before="120" w:line="22" w:lineRule="atLeast"/>
        <w:jc w:val="both"/>
        <w:rPr>
          <w:rFonts w:cs="Calibri"/>
          <w:bCs/>
          <w:color w:val="538135"/>
        </w:rPr>
      </w:pPr>
      <w:bookmarkStart w:id="543" w:name="_Toc22554720"/>
      <w:bookmarkStart w:id="544" w:name="_Toc22557343"/>
      <w:bookmarkStart w:id="545" w:name="_Toc22554721"/>
      <w:bookmarkStart w:id="546" w:name="_Toc22557344"/>
      <w:bookmarkStart w:id="547" w:name="_Toc22554722"/>
      <w:bookmarkStart w:id="548" w:name="_Toc22557345"/>
      <w:bookmarkStart w:id="549" w:name="_Toc22554723"/>
      <w:bookmarkStart w:id="550" w:name="_Toc22557346"/>
      <w:bookmarkStart w:id="551" w:name="_Toc22554724"/>
      <w:bookmarkStart w:id="552" w:name="_Toc22557347"/>
      <w:bookmarkStart w:id="553" w:name="_Toc22554725"/>
      <w:bookmarkStart w:id="554" w:name="_Toc22557348"/>
      <w:bookmarkStart w:id="555" w:name="_Toc508869516"/>
      <w:bookmarkStart w:id="556" w:name="_Toc508869660"/>
      <w:bookmarkStart w:id="557" w:name="_Toc22714444"/>
      <w:bookmarkStart w:id="558" w:name="_Toc9478559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DE79D8">
        <w:rPr>
          <w:rFonts w:cs="Calibri"/>
          <w:bCs/>
          <w:color w:val="538135" w:themeColor="accent6" w:themeShade="BF"/>
        </w:rPr>
        <w:t>7.1</w:t>
      </w:r>
      <w:r w:rsidR="00DE79D8" w:rsidRPr="00DE79D8">
        <w:rPr>
          <w:rFonts w:cs="Calibri"/>
          <w:bCs/>
          <w:color w:val="538135" w:themeColor="accent6" w:themeShade="BF"/>
        </w:rPr>
        <w:t>0</w:t>
      </w:r>
      <w:r w:rsidRPr="00DE79D8">
        <w:rPr>
          <w:rFonts w:cs="Calibri"/>
          <w:bCs/>
          <w:color w:val="538135" w:themeColor="accent6" w:themeShade="BF"/>
        </w:rPr>
        <w:t xml:space="preserve">. </w:t>
      </w:r>
      <w:r w:rsidR="00035BAD" w:rsidRPr="00035BAD">
        <w:rPr>
          <w:rFonts w:cs="Calibri"/>
          <w:bCs/>
          <w:color w:val="538135"/>
        </w:rPr>
        <w:t>Rok za izjavljivanje žalbe te naziv i adresa žalbenog tijela</w:t>
      </w:r>
      <w:bookmarkEnd w:id="557"/>
      <w:bookmarkEnd w:id="558"/>
    </w:p>
    <w:p w14:paraId="278880AB"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3ABCEFEC"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7D4CF55E" w14:textId="77777777" w:rsidR="007B4F53" w:rsidRPr="00EC39D3" w:rsidRDefault="007B4F53" w:rsidP="007B4F53">
      <w:pPr>
        <w:spacing w:before="120" w:after="0" w:line="22" w:lineRule="atLeast"/>
        <w:jc w:val="both"/>
      </w:pPr>
      <w:bookmarkStart w:id="559"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0C6DFFAD" w14:textId="77777777" w:rsidR="007B4F53" w:rsidRDefault="007B4F53" w:rsidP="006E68D1">
      <w:r>
        <w:t xml:space="preserve">U postupku nabave sukladno Pravilniku o obnovi </w:t>
      </w:r>
    </w:p>
    <w:p w14:paraId="72F6524E"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6EC07EF5" w14:textId="77777777" w:rsidR="006E68D1" w:rsidRPr="006E68D1" w:rsidRDefault="006E68D1" w:rsidP="00AF21A5">
      <w:pPr>
        <w:pStyle w:val="Odlomakpopisa"/>
        <w:numPr>
          <w:ilvl w:val="1"/>
          <w:numId w:val="28"/>
        </w:numPr>
        <w:rPr>
          <w:b/>
        </w:rPr>
      </w:pPr>
      <w:r w:rsidRPr="006E68D1">
        <w:t xml:space="preserve">Poziv na dostavu ponude, </w:t>
      </w:r>
    </w:p>
    <w:p w14:paraId="69D36A52" w14:textId="77777777" w:rsidR="007B4F53" w:rsidRDefault="006E68D1" w:rsidP="00AF21A5">
      <w:pPr>
        <w:pStyle w:val="Odlomakpopisa"/>
        <w:numPr>
          <w:ilvl w:val="1"/>
          <w:numId w:val="28"/>
        </w:numPr>
      </w:pPr>
      <w:r w:rsidRPr="006E68D1">
        <w:t xml:space="preserve">postupak pregleda, ocjene i odabira pouda, </w:t>
      </w:r>
    </w:p>
    <w:p w14:paraId="6EA2CC97" w14:textId="77777777" w:rsidR="006E68D1" w:rsidRPr="006E68D1" w:rsidRDefault="006E68D1" w:rsidP="00AF21A5">
      <w:pPr>
        <w:pStyle w:val="Odlomakpopisa"/>
        <w:numPr>
          <w:ilvl w:val="1"/>
          <w:numId w:val="28"/>
        </w:numPr>
      </w:pPr>
      <w:r w:rsidRPr="006E68D1">
        <w:t>ili razloge poništenja.</w:t>
      </w:r>
    </w:p>
    <w:p w14:paraId="768F9FE8"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EF68C93" w14:textId="77777777" w:rsidR="006E68D1" w:rsidRPr="006E68D1" w:rsidRDefault="006E68D1" w:rsidP="006E68D1">
      <w:r w:rsidRPr="006E68D1">
        <w:t>PRAVNA PRIRODA I NAČELA ŽALBENOG POSTUPKA</w:t>
      </w:r>
    </w:p>
    <w:p w14:paraId="537BE900"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3A679BE" w14:textId="77777777" w:rsidR="006E68D1" w:rsidRPr="006E68D1" w:rsidRDefault="006E68D1" w:rsidP="006E68D1">
      <w:r w:rsidRPr="006E68D1">
        <w:t>Žalbeni postupak temelji se na načelima javne nabave i upravnog postupka.</w:t>
      </w:r>
    </w:p>
    <w:p w14:paraId="34995893" w14:textId="77777777" w:rsidR="006E68D1" w:rsidRDefault="006E68D1" w:rsidP="006E68D1">
      <w:r w:rsidRPr="006E68D1">
        <w:lastRenderedPageBreak/>
        <w:t>U žalbenom postupku odlučuje se o zakonitosti postupaka, radnji, propuštanja radnji i odluka donesenih u postupcima nabave.</w:t>
      </w:r>
    </w:p>
    <w:p w14:paraId="79E7BE1D" w14:textId="77777777" w:rsidR="00035BAD" w:rsidRDefault="00407DB1" w:rsidP="005D1CA5">
      <w:pPr>
        <w:pStyle w:val="Naslov2"/>
        <w:tabs>
          <w:tab w:val="left" w:pos="567"/>
        </w:tabs>
        <w:spacing w:before="120" w:line="22" w:lineRule="atLeast"/>
        <w:jc w:val="both"/>
        <w:rPr>
          <w:rFonts w:cs="Calibri"/>
          <w:bCs/>
          <w:color w:val="538135" w:themeColor="accent6" w:themeShade="BF"/>
        </w:rPr>
      </w:pPr>
      <w:bookmarkStart w:id="560" w:name="_Toc94785595"/>
      <w:r w:rsidRPr="00DE79D8">
        <w:rPr>
          <w:rFonts w:cs="Calibri"/>
          <w:bCs/>
          <w:color w:val="538135" w:themeColor="accent6" w:themeShade="BF"/>
        </w:rPr>
        <w:t>7.1</w:t>
      </w:r>
      <w:r w:rsidR="00DE79D8" w:rsidRPr="00DE79D8">
        <w:rPr>
          <w:rFonts w:cs="Calibri"/>
          <w:bCs/>
          <w:color w:val="538135" w:themeColor="accent6" w:themeShade="BF"/>
        </w:rPr>
        <w:t>1</w:t>
      </w:r>
      <w:r w:rsidRPr="00DE79D8">
        <w:rPr>
          <w:rFonts w:cs="Calibri"/>
          <w:bCs/>
          <w:color w:val="538135" w:themeColor="accent6" w:themeShade="BF"/>
        </w:rPr>
        <w:t>.</w:t>
      </w:r>
      <w:r w:rsidR="0057486C" w:rsidRPr="00DE79D8">
        <w:rPr>
          <w:rFonts w:cs="Calibri"/>
          <w:bCs/>
          <w:color w:val="538135" w:themeColor="accent6" w:themeShade="BF"/>
        </w:rPr>
        <w:t xml:space="preserve"> </w:t>
      </w:r>
      <w:bookmarkEnd w:id="559"/>
      <w:r w:rsidR="00330E94">
        <w:rPr>
          <w:rFonts w:cs="Calibri"/>
          <w:bCs/>
          <w:color w:val="538135" w:themeColor="accent6" w:themeShade="BF"/>
        </w:rPr>
        <w:t>Ugovorna kazna</w:t>
      </w:r>
      <w:bookmarkEnd w:id="560"/>
    </w:p>
    <w:p w14:paraId="4A756003" w14:textId="77777777" w:rsidR="005D1CA5" w:rsidRPr="005D1CA5" w:rsidRDefault="005D1CA5" w:rsidP="005D1CA5">
      <w:pPr>
        <w:rPr>
          <w:lang w:eastAsia="en-US"/>
        </w:rPr>
      </w:pPr>
    </w:p>
    <w:p w14:paraId="6906C5D8" w14:textId="77777777" w:rsidR="00C33900" w:rsidRDefault="00C33900" w:rsidP="00C33900">
      <w:pPr>
        <w:spacing w:after="120"/>
        <w:jc w:val="both"/>
      </w:pPr>
      <w:bookmarkStart w:id="561" w:name="_Toc22557351"/>
      <w:bookmarkStart w:id="562" w:name="_Toc22714446"/>
      <w:r w:rsidRPr="00C33900">
        <w:t>Ako Ugovaratelj ne izvrši obveze u ugovorenim rokovima, Naručitelj može naplatiti ugovornu kaznu u iznosu 0,1 % od ukupno ugovorene vrijednosti bez PDV-a za svaki dan zakašnjenja te nadoknaditi Naručitelju sve eventualne troškove i štetu koja bi iz toga proizašla.</w:t>
      </w:r>
    </w:p>
    <w:p w14:paraId="259D8069" w14:textId="759B6C7A" w:rsidR="00330E94" w:rsidRDefault="00330E94" w:rsidP="00C33900">
      <w:pPr>
        <w:spacing w:after="120"/>
        <w:jc w:val="both"/>
      </w:pPr>
      <w:r>
        <w:t xml:space="preserve">Ukupni iznos ugovorne kazne ne može biti veći od </w:t>
      </w:r>
      <w:r w:rsidR="00C33900">
        <w:t>5</w:t>
      </w:r>
      <w:r>
        <w:t xml:space="preserve"> % ukupno ugovorene vrijednosti bez PDV-a. </w:t>
      </w:r>
    </w:p>
    <w:p w14:paraId="03512E64" w14:textId="77777777" w:rsidR="00C33900" w:rsidRPr="00C33900" w:rsidRDefault="00C33900" w:rsidP="00C33900">
      <w:pPr>
        <w:spacing w:after="120"/>
      </w:pPr>
      <w:bookmarkStart w:id="563" w:name="_Toc94785596"/>
      <w:r w:rsidRPr="00C33900">
        <w:t>Naručitelj zadržava pravo na ugovornu kaznu i u slučaju primitka zakašnjelog ispunjenja ugovorne obveze.</w:t>
      </w:r>
    </w:p>
    <w:p w14:paraId="5C6D63B4" w14:textId="77777777" w:rsidR="00C33900" w:rsidRPr="00C33900" w:rsidRDefault="00C33900" w:rsidP="00C33900">
      <w:pPr>
        <w:spacing w:after="120"/>
      </w:pPr>
      <w:r w:rsidRPr="00C33900">
        <w:t>Pravo na ugovornu kaznu ne umanjuje niti isključuje pravo Naručitelja na naknadu eventualne štete preko iznosa ugovorne kazne.</w:t>
      </w:r>
    </w:p>
    <w:p w14:paraId="6B96E521" w14:textId="77777777" w:rsidR="00C33900" w:rsidRPr="00C33900" w:rsidRDefault="00C33900" w:rsidP="00C33900">
      <w:pPr>
        <w:spacing w:after="120"/>
      </w:pPr>
      <w:r w:rsidRPr="00C33900">
        <w:t>Odredbe o ugovornoj kazni neće se primjenjivati, ako je ugovoreni rok prekoračen uslijed više sile ili krivnjom trećih osoba, a što Ugovaratelj mora dokazati.</w:t>
      </w:r>
    </w:p>
    <w:p w14:paraId="16E113AF" w14:textId="77777777" w:rsidR="00C33900" w:rsidRPr="00C33900" w:rsidRDefault="00C33900" w:rsidP="00C33900">
      <w:pPr>
        <w:spacing w:after="120"/>
      </w:pPr>
      <w:r w:rsidRPr="00C33900">
        <w:t>Plaćanje ugovorne kazne ne oslobađa Ugovaratelja obveze izvršenja predmeta nabave.</w:t>
      </w:r>
    </w:p>
    <w:p w14:paraId="23B672F6" w14:textId="2964FEBE" w:rsidR="00C33900" w:rsidRDefault="00C33900" w:rsidP="00C33900">
      <w:r w:rsidRPr="00C33900">
        <w:t>U slučaju neurednog izvršenja ugovora ili neizvršenja ugovora, Naručitelj ima pravo naplatiti jamstvo za uredno ispunjenje ugovora u ukupnom iznosu jamstva.</w:t>
      </w:r>
    </w:p>
    <w:p w14:paraId="228D7B6B" w14:textId="77777777" w:rsidR="00C33900" w:rsidRDefault="00C33900" w:rsidP="00C33900">
      <w:pPr>
        <w:rPr>
          <w:b/>
        </w:rPr>
      </w:pPr>
    </w:p>
    <w:p w14:paraId="2DD7E763" w14:textId="7B130512" w:rsidR="00A971AD" w:rsidRPr="00A971AD" w:rsidRDefault="00A971AD" w:rsidP="00C33900">
      <w:pPr>
        <w:pStyle w:val="Naslov2"/>
        <w:tabs>
          <w:tab w:val="left" w:pos="567"/>
        </w:tabs>
        <w:spacing w:before="120" w:line="22" w:lineRule="atLeast"/>
        <w:jc w:val="both"/>
        <w:rPr>
          <w:rFonts w:cs="Calibri"/>
          <w:bCs/>
          <w:color w:val="538135" w:themeColor="accent6" w:themeShade="BF"/>
        </w:rPr>
      </w:pPr>
      <w:r w:rsidRPr="00DE79D8">
        <w:rPr>
          <w:rFonts w:cs="Calibri"/>
          <w:bCs/>
          <w:color w:val="538135" w:themeColor="accent6" w:themeShade="BF"/>
        </w:rPr>
        <w:t>7.1</w:t>
      </w:r>
      <w:r>
        <w:rPr>
          <w:rFonts w:cs="Calibri"/>
          <w:bCs/>
          <w:color w:val="538135" w:themeColor="accent6" w:themeShade="BF"/>
        </w:rPr>
        <w:t>2</w:t>
      </w:r>
      <w:r w:rsidRPr="00DE79D8">
        <w:rPr>
          <w:rFonts w:cs="Calibri"/>
          <w:bCs/>
          <w:color w:val="538135" w:themeColor="accent6" w:themeShade="BF"/>
        </w:rPr>
        <w:t xml:space="preserve">. </w:t>
      </w:r>
      <w:r>
        <w:rPr>
          <w:rFonts w:cs="Calibri"/>
          <w:bCs/>
          <w:color w:val="538135" w:themeColor="accent6" w:themeShade="BF"/>
        </w:rPr>
        <w:t>U</w:t>
      </w:r>
      <w:r w:rsidR="0095739D">
        <w:rPr>
          <w:rFonts w:cs="Calibri"/>
          <w:bCs/>
          <w:color w:val="538135" w:themeColor="accent6" w:themeShade="BF"/>
        </w:rPr>
        <w:t>vjeti i zahtjevi koji moraju biti ispunjeni sukladno posebnim propisima ili stručnim pravilima</w:t>
      </w:r>
      <w:bookmarkEnd w:id="563"/>
    </w:p>
    <w:p w14:paraId="4ED49B55" w14:textId="77777777" w:rsidR="0095739D" w:rsidRPr="00A931E1" w:rsidRDefault="0095739D" w:rsidP="0095739D">
      <w:pPr>
        <w:jc w:val="both"/>
        <w:rPr>
          <w:color w:val="000000" w:themeColor="text1"/>
        </w:rPr>
      </w:pPr>
      <w:r w:rsidRPr="00A931E1">
        <w:rPr>
          <w:color w:val="000000" w:themeColor="text1"/>
        </w:rPr>
        <w:t>Svaki gospodarski subjekt koji obavlja poslove projektiranja u trenutku sklapanja ugovora i tijekom cjelokupnog trajanja ugovora mora ispunjavati uvjete za obavljanje te djelatnosti sukladno odredbama Zakona o poslovima i djelatnostima prostornog uređenja i gradnje („Narodne Novine“ broj 78/15, 118/18 i 110/19; dalje u tekstu: ZPDPUG) i Zakona o komori arhitekata i komorama inženjera u graditeljstvu i prostornom uređenju („Narodne Novine“ broj 78/15, 114/18 i 110/19) te svakoj naknadnoj izmjeni i dopuni tih propisa.</w:t>
      </w:r>
    </w:p>
    <w:p w14:paraId="4D57D89B" w14:textId="77777777" w:rsidR="0095739D" w:rsidRPr="00A931E1" w:rsidRDefault="0095739D" w:rsidP="0095739D">
      <w:pPr>
        <w:jc w:val="both"/>
        <w:rPr>
          <w:color w:val="000000" w:themeColor="text1"/>
        </w:rPr>
      </w:pPr>
      <w:r w:rsidRPr="00A931E1">
        <w:rPr>
          <w:color w:val="000000" w:themeColor="text1"/>
        </w:rPr>
        <w:t>Stručnjaci koji će sudjelovati u izvršenju predmeta nabave u svojstvu stručnjaka za projektiranje, moraju ispunjavati uvjete i zahtjeve propisane odredbama ZPDPUG, Zakona o gradnji („Narodne novine“ broj 153/13, 20/17, 39/19 i 125/19, dalje u tekstu: ZOG) i Zakona o komori arhitekata i komorama inženjera u graditeljstvu i prostornom uređenju („Narodne novine“ broj 78/15, 114/18, 110/19) za poslove projektiranja, čije tumačenje je u nadležnosti Ministarstva prostornoga uređenja, graditeljstva i državne imovine (dalje u tekstu: Ministarstvo).</w:t>
      </w:r>
    </w:p>
    <w:p w14:paraId="3E1D8C26" w14:textId="77777777" w:rsidR="0095739D" w:rsidRPr="00A931E1" w:rsidRDefault="0095739D" w:rsidP="0095739D">
      <w:pPr>
        <w:jc w:val="both"/>
        <w:rPr>
          <w:color w:val="000000" w:themeColor="text1"/>
        </w:rPr>
      </w:pPr>
      <w:r w:rsidRPr="00A931E1">
        <w:rPr>
          <w:color w:val="000000" w:themeColor="text1"/>
        </w:rPr>
        <w:t xml:space="preserve">Uz navedeno, stručnjaci koji će sudjelovati u izvršenju predmeta nabave u svojstvu stručnjaka za projektiranje, moraju ispunjavati uvjet i zahtjev propisan odredbom članka 18. stavka 4. na način da projekt obnove konstrukcije zgrade, ovisno o načinu obnavljanja oštećene zgrade i stanju zgrade, izrađuju ovlašteni inženjer građevinarstva koji ima najmanje pet godina radnog iskustva u projektiranju konstrukcija i ovlašteni arhitekt koji ima najmanje pet godina radnog iskustva, ako ovim Zakonom nije propisano drukčije, te ovlašteni inženjer strojarstva i ovlašteni inženjer elektrotehnike, ako za to postoji potreba. U slučaju projekta obnove konstrukcije zgrade kojom se projektira samo </w:t>
      </w:r>
      <w:r w:rsidRPr="00A931E1">
        <w:rPr>
          <w:color w:val="000000" w:themeColor="text1"/>
        </w:rPr>
        <w:lastRenderedPageBreak/>
        <w:t xml:space="preserve">popravak konstrukcije, projekt može izraditi i samo ovlašteni inženjer građevinarstva koji ima najmanje pet godina radnog iskustva u projektiranju konstrukcija. </w:t>
      </w:r>
    </w:p>
    <w:p w14:paraId="0E965F7B" w14:textId="77777777" w:rsidR="0095739D" w:rsidRPr="00A931E1" w:rsidRDefault="0095739D" w:rsidP="0095739D">
      <w:pPr>
        <w:jc w:val="both"/>
        <w:rPr>
          <w:color w:val="000000" w:themeColor="text1"/>
        </w:rPr>
      </w:pPr>
      <w:r w:rsidRPr="00A931E1">
        <w:rPr>
          <w:color w:val="000000" w:themeColor="text1"/>
        </w:rPr>
        <w:t>Također, gospodarski subjekt te stručnjaci koji će pružati usluge koje čine predmet nabave moraju u izvršavanju ugovora ispunjavati uvjete i zahtjeve iz Zakona o obnovi zgrada oštećenih potresom na području Grada Zagreba, Krapinsko-zagorske županije, Zagrebačke županije, Sisačko-moslavačke županije i Karlovačke županije („Narodne novine“ broj 102/20 i 10/21), Odluke o donošenju Programa mjera obnove zgrada oštećenih potresom na području Grada Zagreba, Krapinsko-zagorske županije, Zagrebačke županije, Sisačko-moslavačke županije i Karlovačke županije („Narodne novine“ broj 99/21) te Pravilnika o sadržaju i tehničkim elementima projektne dokumentacije obnove, projekta za uklanjanje zgrade i projekta za građenje zamjenske obiteljske kuće oštećenih potresom na području Grada Zagreba, Krapinsko-zagorske županije i Zagrebačke županije („Narodne novine“ broj 127/20), što se odnosi i na sve eventualne izmjene i dopune tih propisa, ali i drugih pozitivnih propisa koji uređuju pitanja relevantna za izvršenje predmeta nabave.</w:t>
      </w:r>
    </w:p>
    <w:p w14:paraId="39D9A4B6" w14:textId="77777777" w:rsidR="0095739D" w:rsidRPr="00A931E1" w:rsidRDefault="00E53CDC" w:rsidP="0095739D">
      <w:pPr>
        <w:jc w:val="both"/>
        <w:rPr>
          <w:b/>
          <w:bCs/>
          <w:color w:val="538135" w:themeColor="accent6" w:themeShade="BF"/>
        </w:rPr>
      </w:pPr>
      <w:r w:rsidRPr="00A931E1">
        <w:rPr>
          <w:b/>
          <w:bCs/>
          <w:color w:val="538135" w:themeColor="accent6" w:themeShade="BF"/>
        </w:rPr>
        <w:t>7.1</w:t>
      </w:r>
      <w:r w:rsidR="0095739D" w:rsidRPr="00A931E1">
        <w:rPr>
          <w:b/>
          <w:bCs/>
          <w:color w:val="538135" w:themeColor="accent6" w:themeShade="BF"/>
        </w:rPr>
        <w:t>2.1. OBAVLJANJE DJELATNOSTI PROJEKTIRANJA</w:t>
      </w:r>
    </w:p>
    <w:p w14:paraId="6D90A857" w14:textId="77777777" w:rsidR="0095739D" w:rsidRPr="00A931E1" w:rsidRDefault="0095739D" w:rsidP="0095739D">
      <w:pPr>
        <w:jc w:val="both"/>
        <w:rPr>
          <w:color w:val="000000" w:themeColor="text1"/>
        </w:rPr>
      </w:pPr>
      <w:r w:rsidRPr="00A931E1">
        <w:rPr>
          <w:color w:val="000000" w:themeColor="text1"/>
        </w:rPr>
        <w:t>Temeljem ZOG, ZPDPUG i Zakona o komori arhitekata i komorama inženjera u graditeljstvu i prostornom uređenju („Narodne novine“ broj 78/15, 114/18 i 110/19), uslugu projektiranja – izrade projektne dokumentacije obnove investitor mora povjeriti osobama koje ispunjavaju uvjete za obavljanje poslova projektiranja.</w:t>
      </w:r>
    </w:p>
    <w:p w14:paraId="619703B8" w14:textId="77777777" w:rsidR="0095739D" w:rsidRPr="00A931E1" w:rsidRDefault="0095739D" w:rsidP="0095739D">
      <w:pPr>
        <w:jc w:val="both"/>
        <w:rPr>
          <w:color w:val="000000" w:themeColor="text1"/>
        </w:rPr>
      </w:pPr>
      <w:r w:rsidRPr="00A931E1">
        <w:rPr>
          <w:color w:val="000000" w:themeColor="text1"/>
        </w:rPr>
        <w:t>Dokumenti kojima gospodarski subjekt dokazuje da ispunjava zahtjeve koji moraju biti ispunjeni sukladno posebnim propisima:</w:t>
      </w:r>
    </w:p>
    <w:p w14:paraId="79769C42" w14:textId="77777777" w:rsidR="0095739D" w:rsidRPr="00A931E1" w:rsidRDefault="00E53CDC" w:rsidP="0095739D">
      <w:pPr>
        <w:jc w:val="both"/>
        <w:rPr>
          <w:b/>
          <w:bCs/>
          <w:color w:val="538135" w:themeColor="accent6" w:themeShade="BF"/>
        </w:rPr>
      </w:pPr>
      <w:r w:rsidRPr="00A931E1">
        <w:rPr>
          <w:b/>
          <w:bCs/>
          <w:color w:val="538135" w:themeColor="accent6" w:themeShade="BF"/>
        </w:rPr>
        <w:t>7.1</w:t>
      </w:r>
      <w:r w:rsidR="0095739D" w:rsidRPr="00A931E1">
        <w:rPr>
          <w:b/>
          <w:bCs/>
          <w:color w:val="538135" w:themeColor="accent6" w:themeShade="BF"/>
        </w:rPr>
        <w:t>2.1.1. PRAVNA ILI FIZIČKA OSOBA S NASTANOM U REPUBLICI HRVATSKOJ</w:t>
      </w:r>
    </w:p>
    <w:p w14:paraId="565577D3" w14:textId="77777777" w:rsidR="0095739D" w:rsidRPr="00A931E1" w:rsidRDefault="0095739D" w:rsidP="0095739D">
      <w:pPr>
        <w:jc w:val="both"/>
        <w:rPr>
          <w:color w:val="000000" w:themeColor="text1"/>
        </w:rPr>
      </w:pPr>
      <w:r w:rsidRPr="00A931E1">
        <w:rPr>
          <w:color w:val="000000" w:themeColor="text1"/>
        </w:rPr>
        <w:t>Ukoliko je gospodarski subjekt pravna osoba koji ima poslovni nastan u Republici Hrvatskoj, sukladno članku 19. ZPDPUG dostavlja:</w:t>
      </w:r>
    </w:p>
    <w:p w14:paraId="27E2D091"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upis u sudski, registar Republike Hrvatske i dokaz da zapošljava (jednog) ovlaštenog arhitekta, odnosno ovlaštenog inženjera.</w:t>
      </w:r>
    </w:p>
    <w:p w14:paraId="43680844" w14:textId="77777777" w:rsidR="0095739D" w:rsidRPr="00A931E1" w:rsidRDefault="0095739D" w:rsidP="0095739D">
      <w:pPr>
        <w:jc w:val="both"/>
        <w:rPr>
          <w:color w:val="000000" w:themeColor="text1"/>
        </w:rPr>
      </w:pPr>
      <w:r w:rsidRPr="00A931E1">
        <w:rPr>
          <w:color w:val="000000" w:themeColor="text1"/>
        </w:rPr>
        <w:t>Ukoliko je gospodarski subjekt fizička osoba koja ima poslovni nastan u Republici Hrvatskoj, sukladno članku 19. ZPDPUG dostavlja:</w:t>
      </w:r>
    </w:p>
    <w:p w14:paraId="0911FE62"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rješenje o upisu u upisnik ureda za samostalno obavljanje poslova projektiranja ili rješenje o upisu u upisnik zajedničkih ureda za obavljanje poslova projektiranja.</w:t>
      </w:r>
    </w:p>
    <w:p w14:paraId="1258BBBD" w14:textId="77777777" w:rsidR="0095739D" w:rsidRPr="00A931E1" w:rsidRDefault="00E53CDC" w:rsidP="0095739D">
      <w:pPr>
        <w:jc w:val="both"/>
        <w:rPr>
          <w:b/>
          <w:bCs/>
          <w:color w:val="538135" w:themeColor="accent6" w:themeShade="BF"/>
        </w:rPr>
      </w:pPr>
      <w:r w:rsidRPr="00A931E1">
        <w:rPr>
          <w:b/>
          <w:bCs/>
          <w:color w:val="538135" w:themeColor="accent6" w:themeShade="BF"/>
        </w:rPr>
        <w:t>7.1</w:t>
      </w:r>
      <w:r w:rsidR="0095739D" w:rsidRPr="00A931E1">
        <w:rPr>
          <w:b/>
          <w:bCs/>
          <w:color w:val="538135" w:themeColor="accent6" w:themeShade="BF"/>
        </w:rPr>
        <w:t>2.1.2. STRANE PRAVNE OSOBE SA SJEDIŠTEM U DRUGOJ DRŽAVI ČLANICI SVJETSKE TRGOVINSKE ORGANIZACIJE</w:t>
      </w:r>
    </w:p>
    <w:p w14:paraId="7126F5BC" w14:textId="77777777" w:rsidR="0095739D" w:rsidRPr="00A931E1" w:rsidRDefault="0095739D" w:rsidP="0095739D">
      <w:pPr>
        <w:jc w:val="both"/>
        <w:rPr>
          <w:color w:val="000000" w:themeColor="text1"/>
        </w:rPr>
      </w:pPr>
      <w:r w:rsidRPr="00A931E1">
        <w:rPr>
          <w:color w:val="000000" w:themeColor="text1"/>
        </w:rPr>
        <w:t>A)</w:t>
      </w:r>
      <w:r w:rsidRPr="00A931E1">
        <w:rPr>
          <w:color w:val="000000" w:themeColor="text1"/>
        </w:rPr>
        <w:tab/>
        <w:t>OBAVLJANJE DJELATNOSTI NA PRIVREMENOJ ILI POVREMENOJ OSNOVI</w:t>
      </w:r>
    </w:p>
    <w:p w14:paraId="7EAE1059" w14:textId="77777777" w:rsidR="0095739D" w:rsidRPr="00A931E1" w:rsidRDefault="0095739D" w:rsidP="0095739D">
      <w:pPr>
        <w:jc w:val="both"/>
        <w:rPr>
          <w:color w:val="000000" w:themeColor="text1"/>
        </w:rPr>
      </w:pPr>
      <w:r w:rsidRPr="00A931E1">
        <w:rPr>
          <w:color w:val="000000" w:themeColor="text1"/>
        </w:rPr>
        <w:t xml:space="preserve">Ukoliko je gospodarski subjekt strana pravna osoba sa sjedištem u drugoj državi članici Svjetske trgovinske organizacije (članice Svjetske trgovinske organizacije su i države EGP-a), koja u Republici Hrvatskoj obavlja djelatnost projektiranja na privremenoj i povremenoj osnovi, sukladno članku 69. ZPDPUG dostavlja: </w:t>
      </w:r>
    </w:p>
    <w:p w14:paraId="76B62BA0" w14:textId="77777777" w:rsidR="0095739D" w:rsidRPr="00A931E1" w:rsidRDefault="0095739D" w:rsidP="0095739D">
      <w:pPr>
        <w:jc w:val="both"/>
        <w:rPr>
          <w:color w:val="000000" w:themeColor="text1"/>
        </w:rPr>
      </w:pPr>
      <w:r w:rsidRPr="00A931E1">
        <w:rPr>
          <w:color w:val="000000" w:themeColor="text1"/>
        </w:rPr>
        <w:lastRenderedPageBreak/>
        <w:t>-</w:t>
      </w:r>
      <w:r w:rsidRPr="00A931E1">
        <w:rPr>
          <w:color w:val="000000" w:themeColor="text1"/>
        </w:rPr>
        <w:tab/>
        <w:t>dokument iz kojeg je razvidno da je Ministarstvu dostavio:</w:t>
      </w:r>
    </w:p>
    <w:p w14:paraId="45B49EB9"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izjavu da u Republici Hrvatskoj namjerava obavljati djelatnost projektiranja na povremenoj ili povremenoj osnovi i</w:t>
      </w:r>
    </w:p>
    <w:p w14:paraId="3D39F3F4"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isprave kojima dokazuje: pravo obavljanja djelatnosti u državi poslovnog nastana te da je pokriven jamstvom, odnosno osiguranjem od odgovornosti za štetu koju bi obavljanjem djelatnosti mogao učiniti investitoru ili drugim osobama,</w:t>
      </w:r>
    </w:p>
    <w:p w14:paraId="73509BD3" w14:textId="77777777" w:rsidR="0095739D" w:rsidRPr="00A931E1" w:rsidRDefault="0095739D" w:rsidP="0095739D">
      <w:pPr>
        <w:jc w:val="both"/>
        <w:rPr>
          <w:color w:val="000000" w:themeColor="text1"/>
        </w:rPr>
      </w:pPr>
      <w:r w:rsidRPr="00A931E1">
        <w:rPr>
          <w:color w:val="000000" w:themeColor="text1"/>
        </w:rPr>
        <w:t>ili</w:t>
      </w:r>
    </w:p>
    <w:p w14:paraId="7676D2BA"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 xml:space="preserve">potvrdu Ministarstva da može djelatnost projektiranja obavljati na privremenoj ili povremenoj osnovi. </w:t>
      </w:r>
    </w:p>
    <w:p w14:paraId="477F2B1F" w14:textId="77777777" w:rsidR="0095739D" w:rsidRPr="00A931E1" w:rsidRDefault="0095739D" w:rsidP="0095739D">
      <w:pPr>
        <w:jc w:val="both"/>
        <w:rPr>
          <w:color w:val="000000" w:themeColor="text1"/>
        </w:rPr>
      </w:pPr>
      <w:r w:rsidRPr="00A931E1">
        <w:rPr>
          <w:color w:val="000000" w:themeColor="text1"/>
        </w:rPr>
        <w:t>Za svog stručnjaka gospodarski subjekt strana pravna osoba sa sjedištem u drugoj državi članici Svjetske trgovinske organizacije (članice Svjetske trgovinske organizacije su i države EGP-a), koja u Republici Hrvatskoj obavlja djelatnost projektiranja na privremenoj i povremenoj osnovi, mora također dostaviti:</w:t>
      </w:r>
    </w:p>
    <w:p w14:paraId="74A62058"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dokument iz kojeg je razvidno da je odgovarajućoj strukovnoj Komori dostavio:</w:t>
      </w:r>
    </w:p>
    <w:p w14:paraId="2433D93D"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izjavu da u Republici Hrvatskoj namjerava obavljati djelatnost projektiranja na povremenoj ili povremenoj osnovi,</w:t>
      </w:r>
    </w:p>
    <w:p w14:paraId="7421CA01"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pojedinosti o svakom osiguranju ili drugom načinu osobne ili kolektivne zaštite s obzirom na profesionalnu djelatnost,</w:t>
      </w:r>
    </w:p>
    <w:p w14:paraId="4F4F8831"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dokumentaciju iz članka 62. ZPDPUG-a,</w:t>
      </w:r>
    </w:p>
    <w:p w14:paraId="39289525" w14:textId="77777777" w:rsidR="0095739D" w:rsidRPr="00A931E1" w:rsidRDefault="0095739D" w:rsidP="0095739D">
      <w:pPr>
        <w:jc w:val="both"/>
        <w:rPr>
          <w:color w:val="000000" w:themeColor="text1"/>
        </w:rPr>
      </w:pPr>
      <w:r w:rsidRPr="00A931E1">
        <w:rPr>
          <w:color w:val="000000" w:themeColor="text1"/>
        </w:rPr>
        <w:t>ili</w:t>
      </w:r>
    </w:p>
    <w:p w14:paraId="64EE8202"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potvrdu odgovarajuće Komore da strana fizička osoba može poslove projektiranja obavljati na privremenoj ili povremenoj osnovi,</w:t>
      </w:r>
    </w:p>
    <w:p w14:paraId="2CFE7133" w14:textId="77777777" w:rsidR="0095739D" w:rsidRPr="00A931E1" w:rsidRDefault="0095739D" w:rsidP="0095739D">
      <w:pPr>
        <w:jc w:val="both"/>
        <w:rPr>
          <w:color w:val="000000" w:themeColor="text1"/>
        </w:rPr>
      </w:pPr>
      <w:r w:rsidRPr="00A931E1">
        <w:rPr>
          <w:color w:val="000000" w:themeColor="text1"/>
        </w:rPr>
        <w:t>ili</w:t>
      </w:r>
    </w:p>
    <w:p w14:paraId="38498FA3"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rješenje odgovarajuće Komore o priznavanju strane stručne kvalifikacije,</w:t>
      </w:r>
    </w:p>
    <w:p w14:paraId="79183F72" w14:textId="77777777" w:rsidR="0095739D" w:rsidRPr="00A931E1" w:rsidRDefault="0095739D" w:rsidP="0095739D">
      <w:pPr>
        <w:jc w:val="both"/>
        <w:rPr>
          <w:color w:val="000000" w:themeColor="text1"/>
        </w:rPr>
      </w:pPr>
      <w:r w:rsidRPr="00A931E1">
        <w:rPr>
          <w:color w:val="000000" w:themeColor="text1"/>
        </w:rPr>
        <w:t>ili</w:t>
      </w:r>
    </w:p>
    <w:p w14:paraId="3246F373"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rješenje odgovarajuće Komore o upisu u imenik stranih ovlaštenih arhitekata, odnosno imenik stranih ovlaštenih inženjera.</w:t>
      </w:r>
    </w:p>
    <w:p w14:paraId="66F64024" w14:textId="77777777" w:rsidR="0095739D" w:rsidRPr="00A931E1" w:rsidRDefault="0095739D" w:rsidP="0095739D">
      <w:pPr>
        <w:jc w:val="both"/>
        <w:rPr>
          <w:color w:val="000000" w:themeColor="text1"/>
        </w:rPr>
      </w:pPr>
      <w:r w:rsidRPr="00A931E1">
        <w:rPr>
          <w:color w:val="000000" w:themeColor="text1"/>
        </w:rPr>
        <w:t>Gospodarski subjekt koji je strana pravna osoba sa sjedištem u trećoj državi, koja nije članica Svjetske trgovinske organizacije, koja pod pretpostavkom uzajamnosti u Republici Hrvatskoj obavlja djelatnost projektiranja na privremenoj i povremenoj osnovi, pod uvjetom da je pretpostavka uzajamnosti ispunjena, dostavlja iste dokumente kao i odabrani ponuditelj sa sjedištem u drugoj državi članici Svjetske trgovinske organizacije.</w:t>
      </w:r>
    </w:p>
    <w:p w14:paraId="10079C38" w14:textId="77777777" w:rsidR="0095739D" w:rsidRPr="00A931E1" w:rsidRDefault="0095739D" w:rsidP="0095739D">
      <w:pPr>
        <w:jc w:val="both"/>
        <w:rPr>
          <w:color w:val="000000" w:themeColor="text1"/>
        </w:rPr>
      </w:pPr>
      <w:r w:rsidRPr="00A931E1">
        <w:rPr>
          <w:color w:val="000000" w:themeColor="text1"/>
        </w:rPr>
        <w:t>B)</w:t>
      </w:r>
      <w:r w:rsidRPr="00A931E1">
        <w:rPr>
          <w:color w:val="000000" w:themeColor="text1"/>
        </w:rPr>
        <w:tab/>
        <w:t>OBAVLJANJE DJELATNOSTI NA TRAJNOJ OSNOVI</w:t>
      </w:r>
    </w:p>
    <w:p w14:paraId="0F00BC7B" w14:textId="77777777" w:rsidR="0095739D" w:rsidRPr="00A931E1" w:rsidRDefault="0095739D" w:rsidP="0095739D">
      <w:pPr>
        <w:jc w:val="both"/>
        <w:rPr>
          <w:color w:val="000000" w:themeColor="text1"/>
        </w:rPr>
      </w:pPr>
      <w:r w:rsidRPr="00A931E1">
        <w:rPr>
          <w:color w:val="000000" w:themeColor="text1"/>
        </w:rPr>
        <w:lastRenderedPageBreak/>
        <w:t>Ukoliko je gospodarski subjekt strana pravna osoba sa sjedištem u drugoj državi članici Svjetske trgovinske organizacije, koja u Republici Hrvatskoj koja djelatnost projektiranja obavlja putem podružnice, sukladno članku 70. ZPDPUG, za podružnicu dostavlja:</w:t>
      </w:r>
    </w:p>
    <w:p w14:paraId="2A4B6DA3"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upis u sudski registar Republike Hrvatske i dokaz da podružnica zapošljava (jednog) ovlaštenog arhitekta, odnosno ovlaštenog inženjera.</w:t>
      </w:r>
    </w:p>
    <w:p w14:paraId="2AB9CD79" w14:textId="77777777" w:rsidR="0095739D" w:rsidRPr="00A931E1" w:rsidRDefault="0095739D" w:rsidP="0095739D">
      <w:pPr>
        <w:jc w:val="both"/>
        <w:rPr>
          <w:color w:val="000000" w:themeColor="text1"/>
        </w:rPr>
      </w:pPr>
      <w:r w:rsidRPr="00A931E1">
        <w:rPr>
          <w:color w:val="000000" w:themeColor="text1"/>
        </w:rPr>
        <w:t>Iste dokumente dostavlja i gospodarski subjekt koji je strana pravna osoba sa sjedištem u trećoj državi, koja nije članica Svjetske trgovinske organizacije, koja pod pretpostavkom uzajamnosti u Republici Hrvatskoj trajno obavlja djelatnost projektiranja putem podružnice, pod uvjetom da je pretpostavka uzajamnosti ispunjena.</w:t>
      </w:r>
    </w:p>
    <w:p w14:paraId="350C6AD5" w14:textId="77777777" w:rsidR="0095739D" w:rsidRPr="00A931E1" w:rsidRDefault="0095739D" w:rsidP="0095739D">
      <w:pPr>
        <w:jc w:val="both"/>
        <w:rPr>
          <w:color w:val="000000" w:themeColor="text1"/>
        </w:rPr>
      </w:pPr>
      <w:r w:rsidRPr="00A931E1">
        <w:rPr>
          <w:color w:val="000000" w:themeColor="text1"/>
        </w:rPr>
        <w:t>Utvrđivanje ispunjenosti pretpostavke uzajamnosti u obavljanju poslova i djelatnosti prostornog uređenja i gradnje je u nadležnosti Ministarstva.</w:t>
      </w:r>
    </w:p>
    <w:p w14:paraId="386B38FB" w14:textId="77777777" w:rsidR="0095739D" w:rsidRPr="00A931E1" w:rsidRDefault="00E53CDC" w:rsidP="0095739D">
      <w:pPr>
        <w:jc w:val="both"/>
        <w:rPr>
          <w:b/>
          <w:bCs/>
          <w:color w:val="538135" w:themeColor="accent6" w:themeShade="BF"/>
        </w:rPr>
      </w:pPr>
      <w:r w:rsidRPr="00A931E1">
        <w:rPr>
          <w:b/>
          <w:bCs/>
          <w:color w:val="538135" w:themeColor="accent6" w:themeShade="BF"/>
        </w:rPr>
        <w:t>7.1</w:t>
      </w:r>
      <w:r w:rsidR="0095739D" w:rsidRPr="00A931E1">
        <w:rPr>
          <w:b/>
          <w:bCs/>
          <w:color w:val="538135" w:themeColor="accent6" w:themeShade="BF"/>
        </w:rPr>
        <w:t>2.1.3. STRANE FIZIČKE OSOBE SA SJEDIŠTEM U DRUGOJ DRŽAVI UGOVORNICI EGP-A</w:t>
      </w:r>
    </w:p>
    <w:p w14:paraId="0475D997" w14:textId="77777777" w:rsidR="0095739D" w:rsidRPr="00A931E1" w:rsidRDefault="0095739D" w:rsidP="0095739D">
      <w:pPr>
        <w:jc w:val="both"/>
        <w:rPr>
          <w:color w:val="000000" w:themeColor="text1"/>
        </w:rPr>
      </w:pPr>
      <w:r w:rsidRPr="00A931E1">
        <w:rPr>
          <w:color w:val="000000" w:themeColor="text1"/>
        </w:rPr>
        <w:t>Ukoliko je gospodarski subjekt strana fizička osoba sa sjedištem u drugoj državi EGP-a koja obavlja djelatnost projektiranja na privremenoj i povremenoj osnovi, sukladno članku 61. ZPDPUG dostavlja:</w:t>
      </w:r>
    </w:p>
    <w:p w14:paraId="3829389E"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dokument iz kojeg je razvidno da je odgovarajućoj strukovnoj Komori dostavila:</w:t>
      </w:r>
    </w:p>
    <w:p w14:paraId="206DD92C"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izjavu da u Republici Hrvatskoj namjerava obavljati djelatnost projektiranja na povremenoj ili povremenoj osnovi,</w:t>
      </w:r>
    </w:p>
    <w:p w14:paraId="3131234F"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pojedinosti o svakom osiguranju ili drugom načinu osobne ili kolektivne zaštite s obzirom na profesionalnu djelatnost,</w:t>
      </w:r>
    </w:p>
    <w:p w14:paraId="45245BA0" w14:textId="77777777" w:rsidR="0095739D" w:rsidRPr="00A931E1" w:rsidRDefault="0095739D" w:rsidP="0095739D">
      <w:pPr>
        <w:jc w:val="both"/>
        <w:rPr>
          <w:color w:val="000000" w:themeColor="text1"/>
        </w:rPr>
      </w:pPr>
      <w:r w:rsidRPr="00A931E1">
        <w:rPr>
          <w:color w:val="000000" w:themeColor="text1"/>
        </w:rPr>
        <w:t>-</w:t>
      </w:r>
      <w:r w:rsidRPr="00A931E1">
        <w:rPr>
          <w:color w:val="000000" w:themeColor="text1"/>
        </w:rPr>
        <w:tab/>
        <w:t>dokumentaciju iz članka 62. ZPDPUG-a.</w:t>
      </w:r>
    </w:p>
    <w:p w14:paraId="1EDBDF5F" w14:textId="77777777" w:rsidR="00A971AD" w:rsidRPr="00A931E1" w:rsidRDefault="00A971AD" w:rsidP="0095739D">
      <w:pPr>
        <w:jc w:val="both"/>
        <w:rPr>
          <w:color w:val="000000" w:themeColor="text1"/>
        </w:rPr>
      </w:pPr>
      <w:r w:rsidRPr="00A931E1">
        <w:rPr>
          <w:color w:val="000000" w:themeColor="text1"/>
        </w:rPr>
        <w:t xml:space="preserve">Uvjeti izvršenja usluge projektiranja, odnosno izrade projektne dokumentacije navedeni su pod </w:t>
      </w:r>
      <w:r w:rsidR="00E53CDC" w:rsidRPr="00A931E1">
        <w:rPr>
          <w:color w:val="000000" w:themeColor="text1"/>
        </w:rPr>
        <w:t xml:space="preserve">ovom točkom Poziva na dostavu ponuda. </w:t>
      </w:r>
    </w:p>
    <w:p w14:paraId="7414F59B" w14:textId="77777777" w:rsidR="00A971AD" w:rsidRPr="00A931E1" w:rsidRDefault="00A971AD" w:rsidP="0095739D">
      <w:pPr>
        <w:jc w:val="both"/>
        <w:rPr>
          <w:color w:val="000000" w:themeColor="text1"/>
        </w:rPr>
      </w:pPr>
      <w:r w:rsidRPr="00A931E1">
        <w:rPr>
          <w:color w:val="000000" w:themeColor="text1"/>
        </w:rPr>
        <w:t>Naručitelj će nakon ob</w:t>
      </w:r>
      <w:r w:rsidR="00E53CDC" w:rsidRPr="00A931E1">
        <w:rPr>
          <w:color w:val="000000" w:themeColor="text1"/>
        </w:rPr>
        <w:t>j</w:t>
      </w:r>
      <w:r w:rsidRPr="00A931E1">
        <w:rPr>
          <w:color w:val="000000" w:themeColor="text1"/>
        </w:rPr>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A931E1">
        <w:rPr>
          <w:color w:val="000000" w:themeColor="text1"/>
        </w:rPr>
        <w:t>ovoj točki Poziva na dostavu ponuda.</w:t>
      </w:r>
    </w:p>
    <w:bookmarkEnd w:id="561"/>
    <w:bookmarkEnd w:id="562"/>
    <w:p w14:paraId="631F410E" w14:textId="77777777" w:rsidR="00035BAD" w:rsidRPr="00A931E1" w:rsidRDefault="00035BAD" w:rsidP="0095739D">
      <w:pPr>
        <w:spacing w:after="0" w:line="22" w:lineRule="atLeast"/>
        <w:ind w:left="6379"/>
        <w:jc w:val="both"/>
        <w:rPr>
          <w:rFonts w:cs="Arial"/>
          <w:bCs/>
          <w:iCs/>
          <w:color w:val="000000" w:themeColor="text1"/>
        </w:rPr>
      </w:pPr>
    </w:p>
    <w:p w14:paraId="410F98C4"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E647983" w14:textId="77777777" w:rsidR="00035BAD" w:rsidRPr="00EC39D3"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3F96560E" w14:textId="77777777" w:rsidR="00493EED" w:rsidRDefault="00493EED">
      <w:pPr>
        <w:spacing w:after="0" w:line="240" w:lineRule="auto"/>
      </w:pPr>
      <w:r>
        <w:br w:type="page"/>
      </w:r>
    </w:p>
    <w:p w14:paraId="05702B29" w14:textId="77777777" w:rsidR="00493EED" w:rsidRPr="00CD3349" w:rsidRDefault="00493EED" w:rsidP="00493EED">
      <w:pPr>
        <w:pStyle w:val="Naslov2"/>
        <w:ind w:left="567"/>
        <w:jc w:val="both"/>
      </w:pPr>
      <w:bookmarkStart w:id="564" w:name="_Toc14352535"/>
      <w:bookmarkStart w:id="565" w:name="_Toc378666518"/>
      <w:bookmarkStart w:id="566" w:name="_Toc94785597"/>
      <w:r w:rsidRPr="00CD3349">
        <w:lastRenderedPageBreak/>
        <w:t>IZJAVA O NEKAŽNJAVANJU</w:t>
      </w:r>
      <w:bookmarkEnd w:id="564"/>
      <w:bookmarkEnd w:id="565"/>
      <w:bookmarkEnd w:id="566"/>
    </w:p>
    <w:p w14:paraId="3B346FBA" w14:textId="77777777" w:rsidR="00493EED" w:rsidRPr="00CD3349" w:rsidRDefault="00493EED" w:rsidP="00493EED">
      <w:pPr>
        <w:ind w:left="567"/>
        <w:jc w:val="both"/>
      </w:pPr>
    </w:p>
    <w:p w14:paraId="65AF165F"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8FA389F" w14:textId="77777777" w:rsidR="00493EED" w:rsidRPr="00CD3349" w:rsidRDefault="00493EED" w:rsidP="00493EED">
      <w:pPr>
        <w:ind w:left="567"/>
        <w:jc w:val="center"/>
        <w:rPr>
          <w:b/>
        </w:rPr>
      </w:pPr>
      <w:r w:rsidRPr="00CD3349">
        <w:rPr>
          <w:b/>
        </w:rPr>
        <w:t>I Z J A V U   O   N E K A ŽN J A V A N J U</w:t>
      </w:r>
    </w:p>
    <w:p w14:paraId="025AD3C7" w14:textId="77777777" w:rsidR="00493EED" w:rsidRPr="00CD3349" w:rsidRDefault="00493EED" w:rsidP="00493EED">
      <w:pPr>
        <w:ind w:left="567"/>
        <w:jc w:val="both"/>
      </w:pPr>
      <w:r w:rsidRPr="00CD3349">
        <w:t>kojom ja _______________________________ iz ____________________________________</w:t>
      </w:r>
    </w:p>
    <w:p w14:paraId="717B2C9E"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D6B9380" w14:textId="77777777" w:rsidR="00493EED" w:rsidRPr="00CD3349" w:rsidRDefault="00493EED" w:rsidP="00493EED">
      <w:pPr>
        <w:ind w:left="567"/>
        <w:jc w:val="both"/>
      </w:pPr>
      <w:r w:rsidRPr="00CD3349">
        <w:t>broj identifikacijskog dokumenta __________________ izdanog od____________________________,</w:t>
      </w:r>
    </w:p>
    <w:p w14:paraId="430667D9"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7CABB35" w14:textId="77777777" w:rsidR="00493EED" w:rsidRPr="00CD3349" w:rsidRDefault="00493EED" w:rsidP="00493EED">
      <w:pPr>
        <w:ind w:left="567"/>
        <w:jc w:val="both"/>
      </w:pPr>
      <w:r w:rsidRPr="00CD3349">
        <w:t>__________________________________________________________________________</w:t>
      </w:r>
    </w:p>
    <w:p w14:paraId="677CD61D" w14:textId="77777777" w:rsidR="00493EED" w:rsidRPr="00CD3349" w:rsidRDefault="00493EED" w:rsidP="00493EED">
      <w:pPr>
        <w:ind w:left="567"/>
        <w:jc w:val="both"/>
      </w:pPr>
      <w:r w:rsidRPr="00CD3349">
        <w:t>(naziv i sjedište gospodarskog subjekta, OIB)</w:t>
      </w:r>
    </w:p>
    <w:p w14:paraId="3B2F0C06"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6ED14D4"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2044C9E8"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A02884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1E339C3C"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3CFD6E5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17F7A9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8FC5E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0A82C34"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EB46EF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0B124D7B"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5833274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3D77709E"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2A28275B"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617A8C3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356343F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3C328CC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7A50984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00EE7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5823DC9B" w14:textId="77777777" w:rsidR="00493EED" w:rsidRPr="00F27FBD" w:rsidRDefault="00493EED" w:rsidP="00493EED">
      <w:pPr>
        <w:ind w:left="567"/>
        <w:jc w:val="both"/>
      </w:pPr>
    </w:p>
    <w:p w14:paraId="72D31474"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6C48BE5" w14:textId="77777777" w:rsidR="00493EED" w:rsidRPr="00CD3349" w:rsidRDefault="00493EED" w:rsidP="00493EED">
      <w:pPr>
        <w:ind w:left="567"/>
        <w:jc w:val="both"/>
      </w:pPr>
    </w:p>
    <w:p w14:paraId="5D379D71" w14:textId="77777777" w:rsidR="00493EED" w:rsidRPr="00CD3349" w:rsidRDefault="00493EED" w:rsidP="00493EED">
      <w:pPr>
        <w:ind w:left="567"/>
        <w:jc w:val="both"/>
      </w:pPr>
      <w:r w:rsidRPr="00CD3349">
        <w:t>Datum davanja izjave o nekažnjavanju:___________________________________ 202</w:t>
      </w:r>
      <w:r w:rsidR="002B3F75">
        <w:t>2</w:t>
      </w:r>
      <w:r w:rsidRPr="00CD3349">
        <w:t>. godine.</w:t>
      </w:r>
    </w:p>
    <w:p w14:paraId="399FDC4E" w14:textId="77777777" w:rsidR="00493EED" w:rsidRPr="00CD3349" w:rsidRDefault="00493EED" w:rsidP="00493EED">
      <w:pPr>
        <w:ind w:left="567"/>
        <w:jc w:val="center"/>
      </w:pPr>
      <w:r w:rsidRPr="00CD3349">
        <w:t>M.P.</w:t>
      </w:r>
    </w:p>
    <w:p w14:paraId="44D37786" w14:textId="77777777" w:rsidR="00493EED" w:rsidRPr="00CD3349" w:rsidRDefault="00493EED" w:rsidP="00493EED">
      <w:pPr>
        <w:ind w:left="567" w:firstLine="4"/>
        <w:jc w:val="both"/>
      </w:pPr>
      <w:r w:rsidRPr="00CD3349">
        <w:t>_____________________________________________</w:t>
      </w:r>
    </w:p>
    <w:p w14:paraId="7F9D2BB0"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BA2013D" w14:textId="77777777" w:rsidR="00493EED" w:rsidRPr="00CD3349" w:rsidRDefault="00493EED" w:rsidP="00493EED">
      <w:pPr>
        <w:ind w:left="567"/>
        <w:jc w:val="both"/>
      </w:pPr>
    </w:p>
    <w:p w14:paraId="21165635" w14:textId="77777777" w:rsidR="00493EED" w:rsidRPr="00CD3349" w:rsidRDefault="00493EED" w:rsidP="00493EED">
      <w:pPr>
        <w:ind w:left="567" w:firstLine="4"/>
        <w:jc w:val="both"/>
      </w:pPr>
      <w:r w:rsidRPr="00CD3349">
        <w:t>______________________________________________</w:t>
      </w:r>
    </w:p>
    <w:p w14:paraId="70F5E8F2" w14:textId="77777777" w:rsidR="00493EED" w:rsidRPr="00CD3349" w:rsidRDefault="00493EED" w:rsidP="00F27FBD">
      <w:pPr>
        <w:ind w:left="567"/>
        <w:jc w:val="both"/>
      </w:pPr>
      <w:r w:rsidRPr="00CD3349">
        <w:t xml:space="preserve">(potpis osobe iz članka </w:t>
      </w:r>
      <w:r w:rsidR="00165F2C">
        <w:t>10. stavak 1.</w:t>
      </w:r>
      <w:r w:rsidRPr="00CD3349">
        <w:t>)</w:t>
      </w:r>
    </w:p>
    <w:p w14:paraId="24F686E0" w14:textId="77777777" w:rsidR="00493EED" w:rsidRPr="00CD3349" w:rsidRDefault="00493EED" w:rsidP="00493EED">
      <w:pPr>
        <w:ind w:left="567"/>
        <w:jc w:val="both"/>
      </w:pPr>
    </w:p>
    <w:p w14:paraId="20A0F5B3"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59FEA1F4"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897E3E3" w14:textId="77777777" w:rsidR="0009577A" w:rsidRDefault="0009577A" w:rsidP="0095739D">
      <w:pPr>
        <w:spacing w:after="0" w:line="240" w:lineRule="auto"/>
        <w:jc w:val="both"/>
      </w:pPr>
    </w:p>
    <w:sectPr w:rsidR="0009577A" w:rsidSect="00EE3DBC">
      <w:headerReference w:type="default" r:id="rId15"/>
      <w:footerReference w:type="default" r:id="rId16"/>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980C" w14:textId="77777777" w:rsidR="006900BC" w:rsidRDefault="006900BC" w:rsidP="006D2B58">
      <w:pPr>
        <w:spacing w:after="0" w:line="240" w:lineRule="auto"/>
      </w:pPr>
      <w:r>
        <w:separator/>
      </w:r>
    </w:p>
  </w:endnote>
  <w:endnote w:type="continuationSeparator" w:id="0">
    <w:p w14:paraId="691BE84C" w14:textId="77777777" w:rsidR="006900BC" w:rsidRDefault="006900BC"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7C417CE3" w14:textId="77777777" w:rsidR="004E1BF1" w:rsidRDefault="00DF5FEA">
        <w:pPr>
          <w:pStyle w:val="Podnoje"/>
        </w:pPr>
        <w:r>
          <w:fldChar w:fldCharType="begin"/>
        </w:r>
        <w:r w:rsidR="00E227E1">
          <w:instrText>PAGE   \* MERGEFORMAT</w:instrText>
        </w:r>
        <w:r>
          <w:fldChar w:fldCharType="separate"/>
        </w:r>
        <w:r w:rsidR="004E1BF1">
          <w:rPr>
            <w:noProof/>
          </w:rPr>
          <w:t>1</w:t>
        </w:r>
        <w:r>
          <w:rPr>
            <w:noProof/>
          </w:rPr>
          <w:fldChar w:fldCharType="end"/>
        </w:r>
      </w:p>
    </w:sdtContent>
  </w:sdt>
  <w:p w14:paraId="77610127" w14:textId="77777777" w:rsidR="004E1BF1" w:rsidRDefault="004E1BF1"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624C2DE2" w14:textId="77777777" w:rsidR="004E1BF1" w:rsidRDefault="00DF5FEA">
        <w:pPr>
          <w:pStyle w:val="Podnoje"/>
          <w:jc w:val="right"/>
        </w:pPr>
        <w:r w:rsidRPr="00EE3DBC">
          <w:rPr>
            <w:sz w:val="18"/>
            <w:szCs w:val="18"/>
          </w:rPr>
          <w:fldChar w:fldCharType="begin"/>
        </w:r>
        <w:r w:rsidR="004E1BF1" w:rsidRPr="00EE3DBC">
          <w:rPr>
            <w:sz w:val="18"/>
            <w:szCs w:val="18"/>
          </w:rPr>
          <w:instrText>PAGE   \* MERGEFORMAT</w:instrText>
        </w:r>
        <w:r w:rsidRPr="00EE3DBC">
          <w:rPr>
            <w:sz w:val="18"/>
            <w:szCs w:val="18"/>
          </w:rPr>
          <w:fldChar w:fldCharType="separate"/>
        </w:r>
        <w:r w:rsidR="00B83207">
          <w:rPr>
            <w:noProof/>
            <w:sz w:val="18"/>
            <w:szCs w:val="18"/>
          </w:rPr>
          <w:t>2</w:t>
        </w:r>
        <w:r w:rsidRPr="00EE3DBC">
          <w:rPr>
            <w:sz w:val="18"/>
            <w:szCs w:val="18"/>
          </w:rPr>
          <w:fldChar w:fldCharType="end"/>
        </w:r>
      </w:p>
    </w:sdtContent>
  </w:sdt>
  <w:p w14:paraId="1F891058" w14:textId="77777777" w:rsidR="004E1BF1" w:rsidRDefault="004E1BF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7EA55F7F" w14:textId="77777777" w:rsidR="004E1BF1" w:rsidRDefault="00DF5FEA">
        <w:pPr>
          <w:pStyle w:val="Podnoje"/>
          <w:jc w:val="right"/>
        </w:pPr>
        <w:r>
          <w:fldChar w:fldCharType="begin"/>
        </w:r>
        <w:r w:rsidR="00E227E1">
          <w:instrText>PAGE   \* MERGEFORMAT</w:instrText>
        </w:r>
        <w:r>
          <w:fldChar w:fldCharType="separate"/>
        </w:r>
        <w:r w:rsidR="00857E03">
          <w:rPr>
            <w:noProof/>
          </w:rPr>
          <w:t>21</w:t>
        </w:r>
        <w:r>
          <w:rPr>
            <w:noProof/>
          </w:rPr>
          <w:fldChar w:fldCharType="end"/>
        </w:r>
      </w:p>
    </w:sdtContent>
  </w:sdt>
  <w:p w14:paraId="294D88DE" w14:textId="77777777" w:rsidR="004E1BF1" w:rsidRDefault="004E1BF1"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0DD5" w14:textId="77777777" w:rsidR="006900BC" w:rsidRDefault="006900BC" w:rsidP="006D2B58">
      <w:pPr>
        <w:spacing w:after="0" w:line="240" w:lineRule="auto"/>
      </w:pPr>
      <w:r>
        <w:separator/>
      </w:r>
    </w:p>
  </w:footnote>
  <w:footnote w:type="continuationSeparator" w:id="0">
    <w:p w14:paraId="79432E05" w14:textId="77777777" w:rsidR="006900BC" w:rsidRDefault="006900BC"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9C23" w14:textId="77777777" w:rsidR="004E1BF1" w:rsidRDefault="004E1BF1" w:rsidP="00ED57BF">
    <w:pPr>
      <w:pStyle w:val="Zaglavlje"/>
      <w:ind w:left="-709"/>
      <w:rPr>
        <w:noProof/>
        <w:lang w:eastAsia="hr-HR"/>
      </w:rPr>
    </w:pPr>
    <w:r>
      <w:rPr>
        <w:noProof/>
        <w:lang w:eastAsia="hr-HR"/>
      </w:rPr>
      <w:t>HRVATSKO NARODNO KAZALIŠTE U ZAGREBU,</w:t>
    </w:r>
  </w:p>
  <w:p w14:paraId="0308A77D" w14:textId="77777777" w:rsidR="004E1BF1" w:rsidRDefault="004E1BF1" w:rsidP="00ED57BF">
    <w:pPr>
      <w:pStyle w:val="Zaglavlje"/>
      <w:ind w:left="-709"/>
      <w:rPr>
        <w:noProof/>
        <w:lang w:eastAsia="hr-HR"/>
      </w:rPr>
    </w:pPr>
    <w:r>
      <w:rPr>
        <w:noProof/>
        <w:lang w:eastAsia="hr-HR"/>
      </w:rPr>
      <w:t>Trg Republike Hrvatske 15</w:t>
    </w:r>
  </w:p>
  <w:p w14:paraId="7E0E0AEF" w14:textId="77777777" w:rsidR="004E1BF1" w:rsidRDefault="004E1BF1" w:rsidP="00ED57BF">
    <w:pPr>
      <w:pStyle w:val="Zaglavlje"/>
      <w:ind w:left="-709"/>
      <w:rPr>
        <w:noProof/>
        <w:lang w:eastAsia="hr-HR"/>
      </w:rPr>
    </w:pPr>
    <w:r>
      <w:rPr>
        <w:noProof/>
        <w:lang w:eastAsia="hr-HR"/>
      </w:rPr>
      <w:t>10000 ZAGREB</w:t>
    </w:r>
  </w:p>
  <w:p w14:paraId="7BC674F0" w14:textId="77777777" w:rsidR="004E1BF1" w:rsidRDefault="004E1BF1"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2D8" w14:textId="77777777" w:rsidR="004E1BF1" w:rsidRDefault="004E1BF1">
    <w:pPr>
      <w:pStyle w:val="Zaglavlje"/>
    </w:pPr>
  </w:p>
  <w:p w14:paraId="16572CD7" w14:textId="4DF65E3C" w:rsidR="004E1BF1" w:rsidRDefault="00786488">
    <w:pPr>
      <w:pStyle w:val="Zaglavlje"/>
    </w:pPr>
    <w:r>
      <w:rPr>
        <w:noProof/>
      </w:rPr>
      <mc:AlternateContent>
        <mc:Choice Requires="wps">
          <w:drawing>
            <wp:anchor distT="0" distB="0" distL="118745" distR="118745" simplePos="0" relativeHeight="251659264" behindDoc="1" locked="0" layoutInCell="1" allowOverlap="0" wp14:anchorId="15F86964" wp14:editId="6693C4E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1C73F" w14:textId="77777777" w:rsidR="004E1BF1" w:rsidRPr="00166666" w:rsidRDefault="004E1BF1" w:rsidP="000E7C12">
                          <w:pPr>
                            <w:pStyle w:val="Zaglavlje"/>
                            <w:jc w:val="center"/>
                            <w:rPr>
                              <w:rFonts w:cs="Calibri"/>
                              <w:color w:val="FFFFFF" w:themeColor="background1"/>
                            </w:rPr>
                          </w:pPr>
                          <w:r w:rsidRPr="00166666">
                            <w:rPr>
                              <w:rFonts w:cs="Calibri"/>
                              <w:color w:val="FFFFFF" w:themeColor="background1"/>
                            </w:rPr>
                            <w:t>IZRADA ELABORATA OCJENE POSTOJEĆEG STANJA GRAĐEVINSKE KONSTRUKCIJE ZGRADE HNK U ZAGREBU S PROVEDBOM PRATEĆIH ISTRAŽNIH RADOVA NA KONSTRUKCIJI ZGRADE HNK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F86964"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10B1C73F" w14:textId="77777777" w:rsidR="004E1BF1" w:rsidRPr="00166666" w:rsidRDefault="004E1BF1" w:rsidP="000E7C12">
                    <w:pPr>
                      <w:pStyle w:val="Header"/>
                      <w:jc w:val="center"/>
                      <w:rPr>
                        <w:rFonts w:cs="Calibri"/>
                        <w:color w:val="FFFFFF" w:themeColor="background1"/>
                      </w:rPr>
                    </w:pPr>
                    <w:r w:rsidRPr="00166666">
                      <w:rPr>
                        <w:rFonts w:cs="Calibri"/>
                        <w:color w:val="FFFFFF" w:themeColor="background1"/>
                      </w:rPr>
                      <w:t>IZRADA ELABORATA OCJENE POSTOJEĆEG STANJA GRAĐEVINSKE KONSTRUKCIJE ZGRADE HNK U ZAGREBU S PROVEDBOM PRATEĆIH ISTRAŽNIH RADOVA NA KONSTRUKCIJI ZGRADE HNK</w:t>
                    </w:r>
                  </w:p>
                </w:txbxContent>
              </v:textbox>
              <w10:wrap type="square" anchorx="margin" anchory="page"/>
            </v:rect>
          </w:pict>
        </mc:Fallback>
      </mc:AlternateContent>
    </w:r>
    <w:r w:rsidR="004E1BF1">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7F9" w14:textId="19BC3586" w:rsidR="004E1BF1" w:rsidRDefault="00786488" w:rsidP="00ED57BF">
    <w:pPr>
      <w:pStyle w:val="Zaglavlje"/>
      <w:ind w:left="-709"/>
    </w:pPr>
    <w:r>
      <w:rPr>
        <w:noProof/>
      </w:rPr>
      <mc:AlternateContent>
        <mc:Choice Requires="wps">
          <w:drawing>
            <wp:anchor distT="0" distB="0" distL="118745" distR="118745" simplePos="0" relativeHeight="251661312" behindDoc="1" locked="0" layoutInCell="1" allowOverlap="0" wp14:anchorId="75EFEF07" wp14:editId="1126D4BE">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color w:val="FFFFFF" w:themeColor="background1"/>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123CFA98" w14:textId="0900C588" w:rsidR="004E1BF1" w:rsidRDefault="00786488" w:rsidP="00351C71">
                              <w:pPr>
                                <w:pStyle w:val="Zaglavlje"/>
                                <w:jc w:val="center"/>
                                <w:rPr>
                                  <w:caps/>
                                  <w:color w:val="FFFFFF" w:themeColor="background1"/>
                                </w:rPr>
                              </w:pPr>
                              <w:r w:rsidRPr="00786488">
                                <w:rPr>
                                  <w:rFonts w:cs="Calibri"/>
                                  <w:color w:val="FFFFFF" w:themeColor="background1"/>
                                </w:rPr>
                                <w:t>IZRADA ELABORATA OCJENE POSTOJEĆEG STANJA GRAĐEVINSKE KONSTRUKCIJE ZGRADE HNK U ZAGREBU S PROVEDBOM PRATEĆIH ISTRAŽNIH RADOVA NA KONSTRUKCIJI ZGRADE HNK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EFEF07"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color w:val="FFFFFF" w:themeColor="background1"/>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123CFA98" w14:textId="0900C588" w:rsidR="004E1BF1" w:rsidRDefault="00786488" w:rsidP="00351C71">
                        <w:pPr>
                          <w:pStyle w:val="Header"/>
                          <w:jc w:val="center"/>
                          <w:rPr>
                            <w:caps/>
                            <w:color w:val="FFFFFF" w:themeColor="background1"/>
                          </w:rPr>
                        </w:pPr>
                        <w:r w:rsidRPr="00786488">
                          <w:rPr>
                            <w:rFonts w:cs="Calibri"/>
                            <w:color w:val="FFFFFF" w:themeColor="background1"/>
                          </w:rPr>
                          <w:t>IZRADA ELABORATA OCJENE POSTOJEĆEG STANJA GRAĐEVINSKE KONSTRUKCIJE ZGRADE HNK U ZAGREBU S PROVEDBOM PRATEĆIH ISTRAŽNIH RADOVA NA KONSTRUKCIJI ZGRADE HNK</w:t>
                        </w:r>
                      </w:p>
                    </w:sdtContent>
                  </w:sdt>
                </w:txbxContent>
              </v:textbox>
              <w10:wrap type="square" anchorx="margin" anchory="page"/>
            </v:rect>
          </w:pict>
        </mc:Fallback>
      </mc:AlternateContent>
    </w:r>
    <w:r w:rsidR="004E1BF1">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51ED5"/>
    <w:multiLevelType w:val="hybridMultilevel"/>
    <w:tmpl w:val="03A06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600CE6"/>
    <w:multiLevelType w:val="hybridMultilevel"/>
    <w:tmpl w:val="6226B5C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53716DD"/>
    <w:multiLevelType w:val="hybridMultilevel"/>
    <w:tmpl w:val="B4B29A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5741D9"/>
    <w:multiLevelType w:val="hybridMultilevel"/>
    <w:tmpl w:val="3EC0CC88"/>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7"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9"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C73CB5"/>
    <w:multiLevelType w:val="hybridMultilevel"/>
    <w:tmpl w:val="60948BF4"/>
    <w:lvl w:ilvl="0" w:tplc="041A000B">
      <w:start w:val="1"/>
      <w:numFmt w:val="bullet"/>
      <w:lvlText w:val=""/>
      <w:lvlJc w:val="left"/>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D654F82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2"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4"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5" w15:restartNumberingAfterBreak="0">
    <w:nsid w:val="75300CED"/>
    <w:multiLevelType w:val="hybridMultilevel"/>
    <w:tmpl w:val="B5AC2F98"/>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D8C48EA"/>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4"/>
  </w:num>
  <w:num w:numId="3">
    <w:abstractNumId w:val="6"/>
  </w:num>
  <w:num w:numId="4">
    <w:abstractNumId w:val="33"/>
  </w:num>
  <w:num w:numId="5">
    <w:abstractNumId w:val="35"/>
  </w:num>
  <w:num w:numId="6">
    <w:abstractNumId w:val="26"/>
  </w:num>
  <w:num w:numId="7">
    <w:abstractNumId w:val="1"/>
  </w:num>
  <w:num w:numId="8">
    <w:abstractNumId w:val="7"/>
  </w:num>
  <w:num w:numId="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3"/>
  </w:num>
  <w:num w:numId="11">
    <w:abstractNumId w:val="2"/>
  </w:num>
  <w:num w:numId="12">
    <w:abstractNumId w:val="22"/>
  </w:num>
  <w:num w:numId="13">
    <w:abstractNumId w:val="21"/>
  </w:num>
  <w:num w:numId="14">
    <w:abstractNumId w:val="16"/>
  </w:num>
  <w:num w:numId="15">
    <w:abstractNumId w:val="24"/>
  </w:num>
  <w:num w:numId="16">
    <w:abstractNumId w:val="28"/>
  </w:num>
  <w:num w:numId="17">
    <w:abstractNumId w:val="29"/>
  </w:num>
  <w:num w:numId="18">
    <w:abstractNumId w:val="17"/>
  </w:num>
  <w:num w:numId="19">
    <w:abstractNumId w:val="9"/>
  </w:num>
  <w:num w:numId="20">
    <w:abstractNumId w:val="25"/>
  </w:num>
  <w:num w:numId="21">
    <w:abstractNumId w:val="11"/>
  </w:num>
  <w:num w:numId="22">
    <w:abstractNumId w:val="8"/>
  </w:num>
  <w:num w:numId="23">
    <w:abstractNumId w:val="31"/>
  </w:num>
  <w:num w:numId="24">
    <w:abstractNumId w:val="27"/>
  </w:num>
  <w:num w:numId="25">
    <w:abstractNumId w:val="38"/>
  </w:num>
  <w:num w:numId="26">
    <w:abstractNumId w:val="14"/>
  </w:num>
  <w:num w:numId="27">
    <w:abstractNumId w:val="32"/>
  </w:num>
  <w:num w:numId="28">
    <w:abstractNumId w:val="20"/>
  </w:num>
  <w:num w:numId="29">
    <w:abstractNumId w:val="23"/>
  </w:num>
  <w:num w:numId="30">
    <w:abstractNumId w:val="30"/>
  </w:num>
  <w:num w:numId="31">
    <w:abstractNumId w:val="36"/>
  </w:num>
  <w:num w:numId="32">
    <w:abstractNumId w:val="0"/>
  </w:num>
  <w:num w:numId="33">
    <w:abstractNumId w:val="18"/>
  </w:num>
  <w:num w:numId="34">
    <w:abstractNumId w:val="1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7"/>
  </w:num>
  <w:num w:numId="38">
    <w:abstractNumId w:val="10"/>
  </w:num>
  <w:num w:numId="39">
    <w:abstractNumId w:val="5"/>
  </w:num>
  <w:num w:numId="4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069"/>
    <w:rsid w:val="0000553A"/>
    <w:rsid w:val="00007006"/>
    <w:rsid w:val="0000746C"/>
    <w:rsid w:val="000077A2"/>
    <w:rsid w:val="00013442"/>
    <w:rsid w:val="000143B7"/>
    <w:rsid w:val="0002254F"/>
    <w:rsid w:val="00022B05"/>
    <w:rsid w:val="00024841"/>
    <w:rsid w:val="000271ED"/>
    <w:rsid w:val="00027C0B"/>
    <w:rsid w:val="00035BAD"/>
    <w:rsid w:val="00044803"/>
    <w:rsid w:val="000617C2"/>
    <w:rsid w:val="0006340E"/>
    <w:rsid w:val="0006356D"/>
    <w:rsid w:val="00067813"/>
    <w:rsid w:val="000774EA"/>
    <w:rsid w:val="0008002E"/>
    <w:rsid w:val="0008410F"/>
    <w:rsid w:val="000858BE"/>
    <w:rsid w:val="0009214D"/>
    <w:rsid w:val="0009577A"/>
    <w:rsid w:val="00097CBB"/>
    <w:rsid w:val="00097DB8"/>
    <w:rsid w:val="000A0036"/>
    <w:rsid w:val="000A1849"/>
    <w:rsid w:val="000A4EF1"/>
    <w:rsid w:val="000B1B6B"/>
    <w:rsid w:val="000B2959"/>
    <w:rsid w:val="000B7200"/>
    <w:rsid w:val="000C215B"/>
    <w:rsid w:val="000C37C9"/>
    <w:rsid w:val="000C5003"/>
    <w:rsid w:val="000D6A9D"/>
    <w:rsid w:val="000E033A"/>
    <w:rsid w:val="000E39A6"/>
    <w:rsid w:val="000E5F6B"/>
    <w:rsid w:val="000E5FDA"/>
    <w:rsid w:val="000E762A"/>
    <w:rsid w:val="000E7C12"/>
    <w:rsid w:val="000F2FA7"/>
    <w:rsid w:val="000F6545"/>
    <w:rsid w:val="00100C7E"/>
    <w:rsid w:val="00104DE4"/>
    <w:rsid w:val="001177AE"/>
    <w:rsid w:val="00122CA0"/>
    <w:rsid w:val="00126CEC"/>
    <w:rsid w:val="001370AF"/>
    <w:rsid w:val="00140650"/>
    <w:rsid w:val="001414E6"/>
    <w:rsid w:val="001436F0"/>
    <w:rsid w:val="00150A4D"/>
    <w:rsid w:val="00152DA1"/>
    <w:rsid w:val="00155267"/>
    <w:rsid w:val="00156AB6"/>
    <w:rsid w:val="00164414"/>
    <w:rsid w:val="00165F2C"/>
    <w:rsid w:val="00166575"/>
    <w:rsid w:val="00166666"/>
    <w:rsid w:val="00166905"/>
    <w:rsid w:val="00185344"/>
    <w:rsid w:val="001855AD"/>
    <w:rsid w:val="00186875"/>
    <w:rsid w:val="00187137"/>
    <w:rsid w:val="001872DC"/>
    <w:rsid w:val="00190B1E"/>
    <w:rsid w:val="00191556"/>
    <w:rsid w:val="00192EFF"/>
    <w:rsid w:val="00195421"/>
    <w:rsid w:val="001963DA"/>
    <w:rsid w:val="0019786D"/>
    <w:rsid w:val="001A053A"/>
    <w:rsid w:val="001A4607"/>
    <w:rsid w:val="001A72F6"/>
    <w:rsid w:val="001B11EC"/>
    <w:rsid w:val="001B49BA"/>
    <w:rsid w:val="001B7447"/>
    <w:rsid w:val="001C0C95"/>
    <w:rsid w:val="001C205B"/>
    <w:rsid w:val="001C2625"/>
    <w:rsid w:val="001C67A0"/>
    <w:rsid w:val="001D0778"/>
    <w:rsid w:val="001D1157"/>
    <w:rsid w:val="001D5EAA"/>
    <w:rsid w:val="001D5FAF"/>
    <w:rsid w:val="001E1CEA"/>
    <w:rsid w:val="001E2F7B"/>
    <w:rsid w:val="001E3BA2"/>
    <w:rsid w:val="001E7088"/>
    <w:rsid w:val="001E7F84"/>
    <w:rsid w:val="002014FF"/>
    <w:rsid w:val="002034CB"/>
    <w:rsid w:val="002042A3"/>
    <w:rsid w:val="002106A4"/>
    <w:rsid w:val="00210F29"/>
    <w:rsid w:val="002113EA"/>
    <w:rsid w:val="00216783"/>
    <w:rsid w:val="00220D45"/>
    <w:rsid w:val="00221694"/>
    <w:rsid w:val="00226F0C"/>
    <w:rsid w:val="0023124E"/>
    <w:rsid w:val="00234315"/>
    <w:rsid w:val="00234A00"/>
    <w:rsid w:val="00240CAE"/>
    <w:rsid w:val="002430A1"/>
    <w:rsid w:val="00243319"/>
    <w:rsid w:val="002445DD"/>
    <w:rsid w:val="00244A17"/>
    <w:rsid w:val="002508FA"/>
    <w:rsid w:val="00260418"/>
    <w:rsid w:val="00262B47"/>
    <w:rsid w:val="00264996"/>
    <w:rsid w:val="00267416"/>
    <w:rsid w:val="00272D43"/>
    <w:rsid w:val="00274589"/>
    <w:rsid w:val="002934ED"/>
    <w:rsid w:val="00293564"/>
    <w:rsid w:val="00296494"/>
    <w:rsid w:val="002A6A70"/>
    <w:rsid w:val="002B3F75"/>
    <w:rsid w:val="002B5564"/>
    <w:rsid w:val="002B6E68"/>
    <w:rsid w:val="002B704F"/>
    <w:rsid w:val="002B7D63"/>
    <w:rsid w:val="002C6964"/>
    <w:rsid w:val="002C7752"/>
    <w:rsid w:val="002D0961"/>
    <w:rsid w:val="002D1E26"/>
    <w:rsid w:val="002D30F8"/>
    <w:rsid w:val="002D45F4"/>
    <w:rsid w:val="002D5DA4"/>
    <w:rsid w:val="002D655C"/>
    <w:rsid w:val="002E1F6D"/>
    <w:rsid w:val="002E3716"/>
    <w:rsid w:val="002E3729"/>
    <w:rsid w:val="002E77A6"/>
    <w:rsid w:val="002F105F"/>
    <w:rsid w:val="002F335B"/>
    <w:rsid w:val="002F5C10"/>
    <w:rsid w:val="002F7F95"/>
    <w:rsid w:val="00302997"/>
    <w:rsid w:val="00313F09"/>
    <w:rsid w:val="0031782D"/>
    <w:rsid w:val="0032036F"/>
    <w:rsid w:val="00320586"/>
    <w:rsid w:val="00323D17"/>
    <w:rsid w:val="003259AB"/>
    <w:rsid w:val="003264F4"/>
    <w:rsid w:val="00326EFF"/>
    <w:rsid w:val="00327751"/>
    <w:rsid w:val="00330E94"/>
    <w:rsid w:val="00334358"/>
    <w:rsid w:val="003359D0"/>
    <w:rsid w:val="003376DA"/>
    <w:rsid w:val="00343F7A"/>
    <w:rsid w:val="00346202"/>
    <w:rsid w:val="00351C71"/>
    <w:rsid w:val="00362213"/>
    <w:rsid w:val="003643CD"/>
    <w:rsid w:val="0036677C"/>
    <w:rsid w:val="00366D4F"/>
    <w:rsid w:val="00372783"/>
    <w:rsid w:val="00374E50"/>
    <w:rsid w:val="00377B8A"/>
    <w:rsid w:val="00397247"/>
    <w:rsid w:val="003A1B1F"/>
    <w:rsid w:val="003A1F06"/>
    <w:rsid w:val="003A25A3"/>
    <w:rsid w:val="003A5806"/>
    <w:rsid w:val="003B03A8"/>
    <w:rsid w:val="003B0B80"/>
    <w:rsid w:val="003B572A"/>
    <w:rsid w:val="003C2B75"/>
    <w:rsid w:val="003C445C"/>
    <w:rsid w:val="003D0D25"/>
    <w:rsid w:val="003D0D3E"/>
    <w:rsid w:val="003D2941"/>
    <w:rsid w:val="003D2CAE"/>
    <w:rsid w:val="003D2ECA"/>
    <w:rsid w:val="003D3A01"/>
    <w:rsid w:val="003D5944"/>
    <w:rsid w:val="003E0635"/>
    <w:rsid w:val="003E1258"/>
    <w:rsid w:val="003E4401"/>
    <w:rsid w:val="003E7E27"/>
    <w:rsid w:val="00407960"/>
    <w:rsid w:val="00407DB1"/>
    <w:rsid w:val="004111E3"/>
    <w:rsid w:val="00412DA6"/>
    <w:rsid w:val="00414189"/>
    <w:rsid w:val="004146BA"/>
    <w:rsid w:val="0042370B"/>
    <w:rsid w:val="00423BB4"/>
    <w:rsid w:val="004241A5"/>
    <w:rsid w:val="004244B7"/>
    <w:rsid w:val="00430998"/>
    <w:rsid w:val="00430D5C"/>
    <w:rsid w:val="004322D0"/>
    <w:rsid w:val="00442439"/>
    <w:rsid w:val="00444C54"/>
    <w:rsid w:val="00445DA7"/>
    <w:rsid w:val="00446B30"/>
    <w:rsid w:val="00451E6C"/>
    <w:rsid w:val="00463969"/>
    <w:rsid w:val="00464A60"/>
    <w:rsid w:val="004657F6"/>
    <w:rsid w:val="00466276"/>
    <w:rsid w:val="0046634D"/>
    <w:rsid w:val="00474E89"/>
    <w:rsid w:val="00476988"/>
    <w:rsid w:val="004773A3"/>
    <w:rsid w:val="00483169"/>
    <w:rsid w:val="00490EDB"/>
    <w:rsid w:val="00493EED"/>
    <w:rsid w:val="00497D70"/>
    <w:rsid w:val="004A01E7"/>
    <w:rsid w:val="004A549F"/>
    <w:rsid w:val="004A658E"/>
    <w:rsid w:val="004B0F0D"/>
    <w:rsid w:val="004B2F73"/>
    <w:rsid w:val="004B3863"/>
    <w:rsid w:val="004B445B"/>
    <w:rsid w:val="004B67A9"/>
    <w:rsid w:val="004C03CC"/>
    <w:rsid w:val="004C2BF6"/>
    <w:rsid w:val="004C6A92"/>
    <w:rsid w:val="004D0648"/>
    <w:rsid w:val="004D6CDC"/>
    <w:rsid w:val="004E1BF1"/>
    <w:rsid w:val="004E7413"/>
    <w:rsid w:val="004E7B56"/>
    <w:rsid w:val="004F68D6"/>
    <w:rsid w:val="004F69E9"/>
    <w:rsid w:val="004F75B8"/>
    <w:rsid w:val="00500053"/>
    <w:rsid w:val="00501365"/>
    <w:rsid w:val="0050439B"/>
    <w:rsid w:val="00505125"/>
    <w:rsid w:val="00505731"/>
    <w:rsid w:val="00507D38"/>
    <w:rsid w:val="00513BC8"/>
    <w:rsid w:val="00522042"/>
    <w:rsid w:val="00522A5C"/>
    <w:rsid w:val="0052575F"/>
    <w:rsid w:val="005261F1"/>
    <w:rsid w:val="00530240"/>
    <w:rsid w:val="00530CED"/>
    <w:rsid w:val="00533E5C"/>
    <w:rsid w:val="00537602"/>
    <w:rsid w:val="005410C1"/>
    <w:rsid w:val="0054231F"/>
    <w:rsid w:val="005423E8"/>
    <w:rsid w:val="00544419"/>
    <w:rsid w:val="00544FDE"/>
    <w:rsid w:val="0054505C"/>
    <w:rsid w:val="00546F8C"/>
    <w:rsid w:val="005537FF"/>
    <w:rsid w:val="00554A73"/>
    <w:rsid w:val="00557837"/>
    <w:rsid w:val="0056475B"/>
    <w:rsid w:val="005672BF"/>
    <w:rsid w:val="0057486C"/>
    <w:rsid w:val="00577A9E"/>
    <w:rsid w:val="00583141"/>
    <w:rsid w:val="00585D1B"/>
    <w:rsid w:val="00593E4E"/>
    <w:rsid w:val="00595FBE"/>
    <w:rsid w:val="005A22AF"/>
    <w:rsid w:val="005A6A98"/>
    <w:rsid w:val="005B02DD"/>
    <w:rsid w:val="005B076F"/>
    <w:rsid w:val="005B1AE4"/>
    <w:rsid w:val="005B2CFD"/>
    <w:rsid w:val="005B45B7"/>
    <w:rsid w:val="005B6087"/>
    <w:rsid w:val="005C002C"/>
    <w:rsid w:val="005C2CB6"/>
    <w:rsid w:val="005C33CA"/>
    <w:rsid w:val="005C4076"/>
    <w:rsid w:val="005D1CA5"/>
    <w:rsid w:val="005E22F9"/>
    <w:rsid w:val="005F1F60"/>
    <w:rsid w:val="005F4136"/>
    <w:rsid w:val="005F50DB"/>
    <w:rsid w:val="005F5172"/>
    <w:rsid w:val="005F5D0F"/>
    <w:rsid w:val="005F6AFE"/>
    <w:rsid w:val="00611A28"/>
    <w:rsid w:val="0062017E"/>
    <w:rsid w:val="006217B1"/>
    <w:rsid w:val="006235B1"/>
    <w:rsid w:val="0062734D"/>
    <w:rsid w:val="00631DFD"/>
    <w:rsid w:val="00633150"/>
    <w:rsid w:val="006348AB"/>
    <w:rsid w:val="0064180D"/>
    <w:rsid w:val="0064291F"/>
    <w:rsid w:val="006448D0"/>
    <w:rsid w:val="00644981"/>
    <w:rsid w:val="00647DEF"/>
    <w:rsid w:val="00653115"/>
    <w:rsid w:val="00655CFD"/>
    <w:rsid w:val="0067090A"/>
    <w:rsid w:val="00670A80"/>
    <w:rsid w:val="00675088"/>
    <w:rsid w:val="006832FC"/>
    <w:rsid w:val="00687E21"/>
    <w:rsid w:val="006900BC"/>
    <w:rsid w:val="00696601"/>
    <w:rsid w:val="00696F0B"/>
    <w:rsid w:val="00697F1F"/>
    <w:rsid w:val="006A59B0"/>
    <w:rsid w:val="006A6065"/>
    <w:rsid w:val="006B07F2"/>
    <w:rsid w:val="006B557E"/>
    <w:rsid w:val="006B6CAE"/>
    <w:rsid w:val="006C07E7"/>
    <w:rsid w:val="006C672D"/>
    <w:rsid w:val="006D2729"/>
    <w:rsid w:val="006D2B58"/>
    <w:rsid w:val="006D5602"/>
    <w:rsid w:val="006E27DC"/>
    <w:rsid w:val="006E2FBE"/>
    <w:rsid w:val="006E560D"/>
    <w:rsid w:val="006E573C"/>
    <w:rsid w:val="006E59FE"/>
    <w:rsid w:val="006E68D1"/>
    <w:rsid w:val="006E79E0"/>
    <w:rsid w:val="006F6FF7"/>
    <w:rsid w:val="00703C29"/>
    <w:rsid w:val="007100E6"/>
    <w:rsid w:val="007102C9"/>
    <w:rsid w:val="00721507"/>
    <w:rsid w:val="00724B0F"/>
    <w:rsid w:val="007265BB"/>
    <w:rsid w:val="00726BC0"/>
    <w:rsid w:val="007277CE"/>
    <w:rsid w:val="00730C95"/>
    <w:rsid w:val="00734603"/>
    <w:rsid w:val="00740B11"/>
    <w:rsid w:val="00740E7E"/>
    <w:rsid w:val="00745EB4"/>
    <w:rsid w:val="00747C57"/>
    <w:rsid w:val="00751227"/>
    <w:rsid w:val="00751688"/>
    <w:rsid w:val="00775D9A"/>
    <w:rsid w:val="00777958"/>
    <w:rsid w:val="00781EFC"/>
    <w:rsid w:val="00782DAD"/>
    <w:rsid w:val="007845E4"/>
    <w:rsid w:val="00786488"/>
    <w:rsid w:val="007913CF"/>
    <w:rsid w:val="00792AD5"/>
    <w:rsid w:val="007936DB"/>
    <w:rsid w:val="007A023E"/>
    <w:rsid w:val="007A4147"/>
    <w:rsid w:val="007A4F0A"/>
    <w:rsid w:val="007B308E"/>
    <w:rsid w:val="007B46CF"/>
    <w:rsid w:val="007B4F53"/>
    <w:rsid w:val="007B527F"/>
    <w:rsid w:val="007B5D59"/>
    <w:rsid w:val="007C2A53"/>
    <w:rsid w:val="007C48F4"/>
    <w:rsid w:val="007C5955"/>
    <w:rsid w:val="007C7127"/>
    <w:rsid w:val="007D3C79"/>
    <w:rsid w:val="007D4167"/>
    <w:rsid w:val="007D711B"/>
    <w:rsid w:val="007E124D"/>
    <w:rsid w:val="007E3388"/>
    <w:rsid w:val="007E4291"/>
    <w:rsid w:val="007E4413"/>
    <w:rsid w:val="007E7A21"/>
    <w:rsid w:val="007F1218"/>
    <w:rsid w:val="007F27A7"/>
    <w:rsid w:val="00803297"/>
    <w:rsid w:val="00803AD2"/>
    <w:rsid w:val="00805703"/>
    <w:rsid w:val="00805859"/>
    <w:rsid w:val="0084022C"/>
    <w:rsid w:val="00843EE8"/>
    <w:rsid w:val="0085535B"/>
    <w:rsid w:val="00857E03"/>
    <w:rsid w:val="00882995"/>
    <w:rsid w:val="00883DE8"/>
    <w:rsid w:val="00885783"/>
    <w:rsid w:val="00885ACC"/>
    <w:rsid w:val="00886245"/>
    <w:rsid w:val="008870EE"/>
    <w:rsid w:val="008B2B58"/>
    <w:rsid w:val="008B56D9"/>
    <w:rsid w:val="008C0BC6"/>
    <w:rsid w:val="008C2119"/>
    <w:rsid w:val="008C24D8"/>
    <w:rsid w:val="008E51B0"/>
    <w:rsid w:val="008E6243"/>
    <w:rsid w:val="008F0056"/>
    <w:rsid w:val="008F71BA"/>
    <w:rsid w:val="00902693"/>
    <w:rsid w:val="00903AC9"/>
    <w:rsid w:val="00905895"/>
    <w:rsid w:val="00905B0F"/>
    <w:rsid w:val="00905C88"/>
    <w:rsid w:val="009116A6"/>
    <w:rsid w:val="00914B71"/>
    <w:rsid w:val="00917EC1"/>
    <w:rsid w:val="009210DC"/>
    <w:rsid w:val="009228F4"/>
    <w:rsid w:val="0092762B"/>
    <w:rsid w:val="00932BC5"/>
    <w:rsid w:val="00933D09"/>
    <w:rsid w:val="009477CE"/>
    <w:rsid w:val="00947F53"/>
    <w:rsid w:val="00951710"/>
    <w:rsid w:val="00955F00"/>
    <w:rsid w:val="0095739D"/>
    <w:rsid w:val="00960871"/>
    <w:rsid w:val="009646DA"/>
    <w:rsid w:val="00965D27"/>
    <w:rsid w:val="00973EA7"/>
    <w:rsid w:val="009774C4"/>
    <w:rsid w:val="00982C6D"/>
    <w:rsid w:val="00985EA0"/>
    <w:rsid w:val="0099075F"/>
    <w:rsid w:val="00991EC3"/>
    <w:rsid w:val="00992B7D"/>
    <w:rsid w:val="00997362"/>
    <w:rsid w:val="009A04B9"/>
    <w:rsid w:val="009A5135"/>
    <w:rsid w:val="009A679C"/>
    <w:rsid w:val="009A6E70"/>
    <w:rsid w:val="009B17DA"/>
    <w:rsid w:val="009B2275"/>
    <w:rsid w:val="009B776C"/>
    <w:rsid w:val="009C21A5"/>
    <w:rsid w:val="009C2614"/>
    <w:rsid w:val="009C56D1"/>
    <w:rsid w:val="009D0C33"/>
    <w:rsid w:val="009D716C"/>
    <w:rsid w:val="009D7F54"/>
    <w:rsid w:val="00A05102"/>
    <w:rsid w:val="00A10C0E"/>
    <w:rsid w:val="00A1143F"/>
    <w:rsid w:val="00A17826"/>
    <w:rsid w:val="00A21630"/>
    <w:rsid w:val="00A261F3"/>
    <w:rsid w:val="00A27687"/>
    <w:rsid w:val="00A41D72"/>
    <w:rsid w:val="00A45975"/>
    <w:rsid w:val="00A57AF7"/>
    <w:rsid w:val="00A61D2C"/>
    <w:rsid w:val="00A64271"/>
    <w:rsid w:val="00A649A5"/>
    <w:rsid w:val="00A660E2"/>
    <w:rsid w:val="00A761DF"/>
    <w:rsid w:val="00A846EE"/>
    <w:rsid w:val="00A858F8"/>
    <w:rsid w:val="00A871B5"/>
    <w:rsid w:val="00A87877"/>
    <w:rsid w:val="00A9026B"/>
    <w:rsid w:val="00A90D27"/>
    <w:rsid w:val="00A91449"/>
    <w:rsid w:val="00A931E1"/>
    <w:rsid w:val="00A93A7F"/>
    <w:rsid w:val="00A93AE3"/>
    <w:rsid w:val="00A958E6"/>
    <w:rsid w:val="00A971AD"/>
    <w:rsid w:val="00AA129B"/>
    <w:rsid w:val="00AA5112"/>
    <w:rsid w:val="00AB19A6"/>
    <w:rsid w:val="00AB2C56"/>
    <w:rsid w:val="00AB76A2"/>
    <w:rsid w:val="00AB7F3D"/>
    <w:rsid w:val="00AC14A7"/>
    <w:rsid w:val="00AC208C"/>
    <w:rsid w:val="00AC221B"/>
    <w:rsid w:val="00AC39B0"/>
    <w:rsid w:val="00AC5B33"/>
    <w:rsid w:val="00AC724D"/>
    <w:rsid w:val="00AC7842"/>
    <w:rsid w:val="00AD137D"/>
    <w:rsid w:val="00AD2C6D"/>
    <w:rsid w:val="00AE38FE"/>
    <w:rsid w:val="00AE3992"/>
    <w:rsid w:val="00AE49B7"/>
    <w:rsid w:val="00AE708C"/>
    <w:rsid w:val="00AF1040"/>
    <w:rsid w:val="00AF21A5"/>
    <w:rsid w:val="00AF6608"/>
    <w:rsid w:val="00B00C2F"/>
    <w:rsid w:val="00B01BDA"/>
    <w:rsid w:val="00B035DF"/>
    <w:rsid w:val="00B04D65"/>
    <w:rsid w:val="00B05CD1"/>
    <w:rsid w:val="00B11D5D"/>
    <w:rsid w:val="00B20ABD"/>
    <w:rsid w:val="00B2653D"/>
    <w:rsid w:val="00B27657"/>
    <w:rsid w:val="00B32110"/>
    <w:rsid w:val="00B34475"/>
    <w:rsid w:val="00B35238"/>
    <w:rsid w:val="00B352E4"/>
    <w:rsid w:val="00B35FC7"/>
    <w:rsid w:val="00B36DCA"/>
    <w:rsid w:val="00B36F63"/>
    <w:rsid w:val="00B41B45"/>
    <w:rsid w:val="00B420B7"/>
    <w:rsid w:val="00B438C5"/>
    <w:rsid w:val="00B5262A"/>
    <w:rsid w:val="00B54B9E"/>
    <w:rsid w:val="00B65BA6"/>
    <w:rsid w:val="00B71749"/>
    <w:rsid w:val="00B729B7"/>
    <w:rsid w:val="00B75BB7"/>
    <w:rsid w:val="00B81944"/>
    <w:rsid w:val="00B82C7D"/>
    <w:rsid w:val="00B83207"/>
    <w:rsid w:val="00B90542"/>
    <w:rsid w:val="00B916AD"/>
    <w:rsid w:val="00B92697"/>
    <w:rsid w:val="00B95D59"/>
    <w:rsid w:val="00BA0D45"/>
    <w:rsid w:val="00BA5D25"/>
    <w:rsid w:val="00BB049D"/>
    <w:rsid w:val="00BC11B0"/>
    <w:rsid w:val="00BC7172"/>
    <w:rsid w:val="00BD166A"/>
    <w:rsid w:val="00BD26C7"/>
    <w:rsid w:val="00BD3FC0"/>
    <w:rsid w:val="00BD6173"/>
    <w:rsid w:val="00BE2373"/>
    <w:rsid w:val="00BE4E23"/>
    <w:rsid w:val="00BE5C1B"/>
    <w:rsid w:val="00BE653D"/>
    <w:rsid w:val="00BF10AE"/>
    <w:rsid w:val="00BF13D0"/>
    <w:rsid w:val="00BF2D6A"/>
    <w:rsid w:val="00C050EC"/>
    <w:rsid w:val="00C0777B"/>
    <w:rsid w:val="00C24340"/>
    <w:rsid w:val="00C244D9"/>
    <w:rsid w:val="00C26B3F"/>
    <w:rsid w:val="00C27713"/>
    <w:rsid w:val="00C3205D"/>
    <w:rsid w:val="00C33900"/>
    <w:rsid w:val="00C53824"/>
    <w:rsid w:val="00C538C2"/>
    <w:rsid w:val="00C54329"/>
    <w:rsid w:val="00C57F7F"/>
    <w:rsid w:val="00C6338D"/>
    <w:rsid w:val="00C65473"/>
    <w:rsid w:val="00C66415"/>
    <w:rsid w:val="00C72727"/>
    <w:rsid w:val="00C759EA"/>
    <w:rsid w:val="00C77015"/>
    <w:rsid w:val="00C8451B"/>
    <w:rsid w:val="00C85BFD"/>
    <w:rsid w:val="00C85ED5"/>
    <w:rsid w:val="00C86581"/>
    <w:rsid w:val="00C91CF8"/>
    <w:rsid w:val="00C9596C"/>
    <w:rsid w:val="00CA01C9"/>
    <w:rsid w:val="00CB1DEB"/>
    <w:rsid w:val="00CC6337"/>
    <w:rsid w:val="00CC7A08"/>
    <w:rsid w:val="00CD149F"/>
    <w:rsid w:val="00CD20BA"/>
    <w:rsid w:val="00CD3414"/>
    <w:rsid w:val="00CD4563"/>
    <w:rsid w:val="00CD4BA0"/>
    <w:rsid w:val="00CD688D"/>
    <w:rsid w:val="00CE202F"/>
    <w:rsid w:val="00CF0A07"/>
    <w:rsid w:val="00D21890"/>
    <w:rsid w:val="00D3111B"/>
    <w:rsid w:val="00D345E6"/>
    <w:rsid w:val="00D34D54"/>
    <w:rsid w:val="00D37163"/>
    <w:rsid w:val="00D41485"/>
    <w:rsid w:val="00D43F2C"/>
    <w:rsid w:val="00D52D98"/>
    <w:rsid w:val="00D53063"/>
    <w:rsid w:val="00D5798B"/>
    <w:rsid w:val="00D61063"/>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A3068"/>
    <w:rsid w:val="00DB28E3"/>
    <w:rsid w:val="00DB4FA4"/>
    <w:rsid w:val="00DB7950"/>
    <w:rsid w:val="00DC0D23"/>
    <w:rsid w:val="00DE056B"/>
    <w:rsid w:val="00DE278F"/>
    <w:rsid w:val="00DE79D8"/>
    <w:rsid w:val="00DF0B9B"/>
    <w:rsid w:val="00DF1A91"/>
    <w:rsid w:val="00DF5FEA"/>
    <w:rsid w:val="00E0013E"/>
    <w:rsid w:val="00E039F4"/>
    <w:rsid w:val="00E05F8A"/>
    <w:rsid w:val="00E11DE3"/>
    <w:rsid w:val="00E15E07"/>
    <w:rsid w:val="00E227E1"/>
    <w:rsid w:val="00E27127"/>
    <w:rsid w:val="00E30777"/>
    <w:rsid w:val="00E320FD"/>
    <w:rsid w:val="00E40B5D"/>
    <w:rsid w:val="00E41953"/>
    <w:rsid w:val="00E41D8C"/>
    <w:rsid w:val="00E45F46"/>
    <w:rsid w:val="00E47375"/>
    <w:rsid w:val="00E512E4"/>
    <w:rsid w:val="00E53CDC"/>
    <w:rsid w:val="00E67F6B"/>
    <w:rsid w:val="00E72345"/>
    <w:rsid w:val="00E7594C"/>
    <w:rsid w:val="00E814C8"/>
    <w:rsid w:val="00E81672"/>
    <w:rsid w:val="00E84EFC"/>
    <w:rsid w:val="00E85763"/>
    <w:rsid w:val="00E86853"/>
    <w:rsid w:val="00E948C8"/>
    <w:rsid w:val="00EB116E"/>
    <w:rsid w:val="00EB4CE2"/>
    <w:rsid w:val="00EB4F0C"/>
    <w:rsid w:val="00ED57BF"/>
    <w:rsid w:val="00ED6051"/>
    <w:rsid w:val="00EE0ACD"/>
    <w:rsid w:val="00EE3DBC"/>
    <w:rsid w:val="00EF0FDA"/>
    <w:rsid w:val="00EF2052"/>
    <w:rsid w:val="00EF389F"/>
    <w:rsid w:val="00EF78AD"/>
    <w:rsid w:val="00EF7AD4"/>
    <w:rsid w:val="00F001A9"/>
    <w:rsid w:val="00F01CFB"/>
    <w:rsid w:val="00F0369B"/>
    <w:rsid w:val="00F03D8A"/>
    <w:rsid w:val="00F05E68"/>
    <w:rsid w:val="00F1008D"/>
    <w:rsid w:val="00F11B09"/>
    <w:rsid w:val="00F12273"/>
    <w:rsid w:val="00F17DBE"/>
    <w:rsid w:val="00F243AC"/>
    <w:rsid w:val="00F25C6B"/>
    <w:rsid w:val="00F27FBD"/>
    <w:rsid w:val="00F3510B"/>
    <w:rsid w:val="00F41C9F"/>
    <w:rsid w:val="00F44E17"/>
    <w:rsid w:val="00F61AF2"/>
    <w:rsid w:val="00F61C5A"/>
    <w:rsid w:val="00F65283"/>
    <w:rsid w:val="00F65964"/>
    <w:rsid w:val="00F71A9C"/>
    <w:rsid w:val="00F74C45"/>
    <w:rsid w:val="00F75CE7"/>
    <w:rsid w:val="00F76165"/>
    <w:rsid w:val="00F768E4"/>
    <w:rsid w:val="00F814FF"/>
    <w:rsid w:val="00F860B5"/>
    <w:rsid w:val="00F9023C"/>
    <w:rsid w:val="00FA19D3"/>
    <w:rsid w:val="00FA4E2C"/>
    <w:rsid w:val="00FA74FC"/>
    <w:rsid w:val="00FB4625"/>
    <w:rsid w:val="00FB6450"/>
    <w:rsid w:val="00FC1AF5"/>
    <w:rsid w:val="00FC519B"/>
    <w:rsid w:val="00FD0781"/>
    <w:rsid w:val="00FD1F89"/>
    <w:rsid w:val="00FD379A"/>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69F65"/>
  <w15:docId w15:val="{A5E9CF59-2172-4B42-BB4D-FEE3F0D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01"/>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Srednjipopis1"/>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
    <w:name w:val="Medium List 1"/>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6812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984F-B2C9-4341-9C29-2C6CC68D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12834</Words>
  <Characters>73155</Characters>
  <Application>Microsoft Office Word</Application>
  <DocSecurity>0</DocSecurity>
  <Lines>609</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IZRADA ELABORATA OCJENE POSTOJEĆEG STANJA GRAĐEVINSKE KONSTRUKCIJE ZGRADE HNK U ZAGREBU S PROVEDBOM PRATEĆIH ISTRAŽNIH RADOVA NA KONSTRUKCIJI ZGRADE HNK</vt:lpstr>
      <vt:lpstr>IZRADA PROJEKTA CJELOVITE OBNOVE KONSTRUKCIJE POSTOJEĆIH ZGRADA 4-8 U KOMPLEKSU B. ADŽIJE 7A STRADALE U POTRESU</vt:lpstr>
    </vt:vector>
  </TitlesOfParts>
  <Company/>
  <LinksUpToDate>false</LinksUpToDate>
  <CharactersWithSpaces>85818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IZRADA ELABORATA OCJENE POSTOJEĆEG STANJA GRAĐEVINSKE KONSTRUKCIJE ZGRADE HNK U ZAGREBU S PROVEDBOM PRATEĆIH ISTRAŽNIH RADOVA NA KONSTRUKCIJI ZGRADE HNK</dc:title>
  <dc:subject/>
  <dc:creator>Sanja Miscevic</dc:creator>
  <cp:keywords/>
  <cp:lastModifiedBy>Ivica Pranjić</cp:lastModifiedBy>
  <cp:revision>4</cp:revision>
  <cp:lastPrinted>2021-06-11T08:27:00Z</cp:lastPrinted>
  <dcterms:created xsi:type="dcterms:W3CDTF">2022-02-09T09:25:00Z</dcterms:created>
  <dcterms:modified xsi:type="dcterms:W3CDTF">2022-02-09T09:39:00Z</dcterms:modified>
</cp:coreProperties>
</file>